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97C" w14:textId="0BF5D8F8" w:rsidR="00DB1AB3" w:rsidRPr="003F382E" w:rsidRDefault="00CC2D7A" w:rsidP="00D72AAB">
      <w:pPr>
        <w:pStyle w:val="Infotext"/>
        <w:spacing w:after="480"/>
        <w:jc w:val="both"/>
        <w:rPr>
          <w:rFonts w:ascii="Arial Black" w:hAnsi="Arial Black"/>
          <w:color w:val="999999"/>
          <w:sz w:val="36"/>
          <w:szCs w:val="36"/>
        </w:rPr>
      </w:pPr>
      <w:bookmarkStart w:id="0" w:name="_Hlk111726362"/>
      <w:bookmarkEnd w:id="0"/>
      <w:r>
        <w:rPr>
          <w:noProof/>
        </w:rPr>
        <w:drawing>
          <wp:inline distT="0" distB="0" distL="0" distR="0" wp14:anchorId="18A64349" wp14:editId="3D6FF740">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W w:w="0" w:type="auto"/>
        <w:tblLook w:val="0000" w:firstRow="0" w:lastRow="0" w:firstColumn="0" w:lastColumn="0" w:noHBand="0" w:noVBand="0"/>
        <w:tblCaption w:val="Committee report details"/>
        <w:tblDescription w:val="Committee report detaals"/>
      </w:tblPr>
      <w:tblGrid>
        <w:gridCol w:w="3406"/>
        <w:gridCol w:w="4903"/>
      </w:tblGrid>
      <w:tr w:rsidR="00FE1319" w:rsidRPr="00FE1319" w14:paraId="73A0496E" w14:textId="77777777" w:rsidTr="5D583ED6">
        <w:trPr>
          <w:tblHeader/>
        </w:trPr>
        <w:tc>
          <w:tcPr>
            <w:tcW w:w="3474" w:type="dxa"/>
            <w:tcBorders>
              <w:bottom w:val="single" w:sz="18" w:space="0" w:color="auto"/>
            </w:tcBorders>
          </w:tcPr>
          <w:p w14:paraId="747348DD" w14:textId="77777777" w:rsidR="005441BD" w:rsidRPr="00FE1319" w:rsidRDefault="00DB1AB3" w:rsidP="00D72AAB">
            <w:pPr>
              <w:pStyle w:val="Heading1"/>
              <w:jc w:val="both"/>
            </w:pPr>
            <w:r w:rsidRPr="00FE1319">
              <w:t>Report for:</w:t>
            </w:r>
          </w:p>
          <w:p w14:paraId="05BF3901" w14:textId="77777777" w:rsidR="005441BD" w:rsidRPr="00FE1319" w:rsidRDefault="005441BD" w:rsidP="00D72AAB">
            <w:pPr>
              <w:pStyle w:val="Heading1"/>
              <w:jc w:val="both"/>
            </w:pPr>
          </w:p>
        </w:tc>
        <w:tc>
          <w:tcPr>
            <w:tcW w:w="5051" w:type="dxa"/>
            <w:tcBorders>
              <w:bottom w:val="single" w:sz="18" w:space="0" w:color="auto"/>
            </w:tcBorders>
          </w:tcPr>
          <w:p w14:paraId="539BF841" w14:textId="77777777" w:rsidR="00B26D5D" w:rsidRDefault="0028692E" w:rsidP="0039573E">
            <w:pPr>
              <w:pStyle w:val="Heading1"/>
            </w:pPr>
            <w:r w:rsidRPr="00FE1319">
              <w:t>Planning Policy Advisory Panel</w:t>
            </w:r>
            <w:r w:rsidR="00403B06">
              <w:t xml:space="preserve"> </w:t>
            </w:r>
          </w:p>
          <w:p w14:paraId="0ED09993" w14:textId="5F296F34" w:rsidR="00B76515" w:rsidRPr="00B76515" w:rsidRDefault="00B76515" w:rsidP="00B76515"/>
        </w:tc>
      </w:tr>
      <w:tr w:rsidR="005441BD" w:rsidRPr="003F382E" w14:paraId="1D86A18F" w14:textId="77777777" w:rsidTr="0026330A">
        <w:tc>
          <w:tcPr>
            <w:tcW w:w="3474" w:type="dxa"/>
            <w:tcBorders>
              <w:top w:val="single" w:sz="18" w:space="0" w:color="auto"/>
            </w:tcBorders>
          </w:tcPr>
          <w:p w14:paraId="672E0788" w14:textId="77777777" w:rsidR="005441BD" w:rsidRPr="003F382E" w:rsidRDefault="005441BD" w:rsidP="00BD51C9">
            <w:pPr>
              <w:pStyle w:val="Infotext"/>
              <w:spacing w:after="120"/>
              <w:jc w:val="both"/>
              <w:rPr>
                <w:rFonts w:ascii="Arial Black" w:hAnsi="Arial Black" w:cs="Arial"/>
              </w:rPr>
            </w:pPr>
            <w:r w:rsidRPr="003F382E">
              <w:rPr>
                <w:rFonts w:ascii="Arial Black" w:hAnsi="Arial Black"/>
              </w:rPr>
              <w:t>Date</w:t>
            </w:r>
            <w:r w:rsidR="007A012E" w:rsidRPr="003F382E">
              <w:rPr>
                <w:rFonts w:ascii="Arial Black" w:hAnsi="Arial Black"/>
              </w:rPr>
              <w:t xml:space="preserve"> of Meeting</w:t>
            </w:r>
            <w:r w:rsidRPr="003F382E">
              <w:rPr>
                <w:rFonts w:ascii="Arial Black" w:hAnsi="Arial Black"/>
              </w:rPr>
              <w:t>:</w:t>
            </w:r>
          </w:p>
        </w:tc>
        <w:tc>
          <w:tcPr>
            <w:tcW w:w="5051" w:type="dxa"/>
            <w:tcBorders>
              <w:top w:val="single" w:sz="18" w:space="0" w:color="auto"/>
            </w:tcBorders>
          </w:tcPr>
          <w:p w14:paraId="6BE3CEEF" w14:textId="0A3C7341" w:rsidR="005441BD" w:rsidRPr="00C07368" w:rsidRDefault="00FD56DD" w:rsidP="00BD51C9">
            <w:pPr>
              <w:pStyle w:val="Infotext"/>
              <w:spacing w:after="120"/>
              <w:jc w:val="both"/>
              <w:rPr>
                <w:rFonts w:cs="Arial"/>
                <w:sz w:val="24"/>
                <w:szCs w:val="24"/>
              </w:rPr>
            </w:pPr>
            <w:r w:rsidRPr="00FD56DD">
              <w:rPr>
                <w:rFonts w:cs="Arial"/>
                <w:sz w:val="24"/>
                <w:szCs w:val="24"/>
              </w:rPr>
              <w:t>13</w:t>
            </w:r>
            <w:r w:rsidRPr="00FD56DD">
              <w:rPr>
                <w:rFonts w:cs="Arial"/>
                <w:sz w:val="24"/>
                <w:szCs w:val="24"/>
                <w:vertAlign w:val="superscript"/>
              </w:rPr>
              <w:t>th</w:t>
            </w:r>
            <w:r w:rsidRPr="00FD56DD">
              <w:rPr>
                <w:rFonts w:cs="Arial"/>
                <w:sz w:val="24"/>
                <w:szCs w:val="24"/>
              </w:rPr>
              <w:t xml:space="preserve"> July</w:t>
            </w:r>
            <w:r w:rsidR="004620C4" w:rsidRPr="00FD56DD">
              <w:rPr>
                <w:rFonts w:cs="Arial"/>
                <w:sz w:val="24"/>
                <w:szCs w:val="24"/>
              </w:rPr>
              <w:t xml:space="preserve"> </w:t>
            </w:r>
            <w:r w:rsidR="4B68C206" w:rsidRPr="00FD56DD">
              <w:rPr>
                <w:rFonts w:cs="Arial"/>
                <w:sz w:val="24"/>
                <w:szCs w:val="24"/>
              </w:rPr>
              <w:t>2023</w:t>
            </w:r>
          </w:p>
        </w:tc>
      </w:tr>
      <w:tr w:rsidR="005441BD" w:rsidRPr="003F382E" w14:paraId="06DAEBB8" w14:textId="77777777" w:rsidTr="0026330A">
        <w:tc>
          <w:tcPr>
            <w:tcW w:w="3474" w:type="dxa"/>
          </w:tcPr>
          <w:p w14:paraId="50F0B2CE" w14:textId="77777777" w:rsidR="005441BD" w:rsidRPr="003F382E" w:rsidRDefault="005441BD" w:rsidP="00BD51C9">
            <w:pPr>
              <w:pStyle w:val="Infotext"/>
              <w:spacing w:after="120"/>
              <w:jc w:val="both"/>
              <w:rPr>
                <w:rFonts w:ascii="Arial Black" w:hAnsi="Arial Black"/>
              </w:rPr>
            </w:pPr>
            <w:r w:rsidRPr="003F382E">
              <w:rPr>
                <w:rFonts w:ascii="Arial Black" w:hAnsi="Arial Black" w:cs="Arial"/>
              </w:rPr>
              <w:t>Subject:</w:t>
            </w:r>
          </w:p>
        </w:tc>
        <w:tc>
          <w:tcPr>
            <w:tcW w:w="5051" w:type="dxa"/>
          </w:tcPr>
          <w:p w14:paraId="3D086A18" w14:textId="7F87B793" w:rsidR="0076484B" w:rsidRPr="00C07368" w:rsidRDefault="35DFD170" w:rsidP="00BD51C9">
            <w:pPr>
              <w:pStyle w:val="Infotext"/>
              <w:spacing w:after="120"/>
              <w:jc w:val="both"/>
              <w:rPr>
                <w:rFonts w:cs="Arial"/>
                <w:sz w:val="24"/>
                <w:szCs w:val="24"/>
              </w:rPr>
            </w:pPr>
            <w:bookmarkStart w:id="1" w:name="_Hlk122534135"/>
            <w:r w:rsidRPr="00CE2F46">
              <w:rPr>
                <w:rFonts w:cs="Arial"/>
                <w:sz w:val="24"/>
                <w:szCs w:val="24"/>
              </w:rPr>
              <w:t>Tall Buildings</w:t>
            </w:r>
            <w:r w:rsidR="5F0CD8C8" w:rsidRPr="00CE2F46">
              <w:rPr>
                <w:rFonts w:cs="Arial"/>
                <w:sz w:val="24"/>
                <w:szCs w:val="24"/>
              </w:rPr>
              <w:t xml:space="preserve"> </w:t>
            </w:r>
            <w:r w:rsidR="4B8FD412" w:rsidRPr="00CE2F46">
              <w:rPr>
                <w:rFonts w:cs="Arial"/>
                <w:sz w:val="24"/>
                <w:szCs w:val="24"/>
              </w:rPr>
              <w:t>(</w:t>
            </w:r>
            <w:r w:rsidR="340A7F6D" w:rsidRPr="00CE2F46">
              <w:rPr>
                <w:rFonts w:cs="Arial"/>
                <w:sz w:val="24"/>
                <w:szCs w:val="24"/>
              </w:rPr>
              <w:t>‘</w:t>
            </w:r>
            <w:r w:rsidR="06FD9619" w:rsidRPr="00CE2F46">
              <w:rPr>
                <w:rFonts w:cs="Arial"/>
                <w:sz w:val="24"/>
                <w:szCs w:val="24"/>
              </w:rPr>
              <w:t>Building Heights</w:t>
            </w:r>
            <w:r w:rsidR="517DA515" w:rsidRPr="00CE2F46">
              <w:rPr>
                <w:rFonts w:cs="Arial"/>
                <w:sz w:val="24"/>
                <w:szCs w:val="24"/>
              </w:rPr>
              <w:t>’</w:t>
            </w:r>
            <w:r w:rsidR="4B8FD412" w:rsidRPr="00CE2F46">
              <w:rPr>
                <w:rFonts w:cs="Arial"/>
                <w:sz w:val="24"/>
                <w:szCs w:val="24"/>
              </w:rPr>
              <w:t>)</w:t>
            </w:r>
            <w:r w:rsidR="4B8FD412" w:rsidRPr="00C07368">
              <w:rPr>
                <w:rFonts w:cs="Arial"/>
                <w:sz w:val="24"/>
                <w:szCs w:val="24"/>
              </w:rPr>
              <w:t xml:space="preserve"> </w:t>
            </w:r>
            <w:r w:rsidR="31015E48" w:rsidRPr="00C07368">
              <w:rPr>
                <w:rFonts w:cs="Arial"/>
                <w:sz w:val="24"/>
                <w:szCs w:val="24"/>
              </w:rPr>
              <w:t xml:space="preserve">Supplementary Planning Document </w:t>
            </w:r>
            <w:r w:rsidR="0F581A0E" w:rsidRPr="00C07368">
              <w:rPr>
                <w:rFonts w:cs="Arial"/>
                <w:sz w:val="24"/>
                <w:szCs w:val="24"/>
              </w:rPr>
              <w:t>(SPD)</w:t>
            </w:r>
            <w:r w:rsidR="07BFFCF3" w:rsidRPr="00C07368">
              <w:rPr>
                <w:rFonts w:cs="Arial"/>
                <w:sz w:val="24"/>
                <w:szCs w:val="24"/>
              </w:rPr>
              <w:t xml:space="preserve"> </w:t>
            </w:r>
            <w:r w:rsidR="7253B362" w:rsidRPr="00C07368">
              <w:rPr>
                <w:rFonts w:cs="Arial"/>
                <w:sz w:val="24"/>
                <w:szCs w:val="24"/>
              </w:rPr>
              <w:t>–</w:t>
            </w:r>
            <w:r w:rsidR="005A0BA4" w:rsidRPr="00C07368">
              <w:rPr>
                <w:rFonts w:cs="Arial"/>
                <w:sz w:val="24"/>
                <w:szCs w:val="24"/>
              </w:rPr>
              <w:t xml:space="preserve">for consideration </w:t>
            </w:r>
            <w:r w:rsidR="00F5313A">
              <w:rPr>
                <w:rFonts w:cs="Arial"/>
                <w:sz w:val="24"/>
                <w:szCs w:val="24"/>
              </w:rPr>
              <w:t xml:space="preserve">of consultation responses and proposed amendments, </w:t>
            </w:r>
            <w:r w:rsidR="005A0BA4" w:rsidRPr="00C07368">
              <w:rPr>
                <w:rFonts w:cs="Arial"/>
                <w:sz w:val="24"/>
                <w:szCs w:val="24"/>
              </w:rPr>
              <w:t xml:space="preserve">and </w:t>
            </w:r>
            <w:r w:rsidR="00591A84" w:rsidRPr="00C07368">
              <w:rPr>
                <w:rFonts w:cs="Arial"/>
                <w:sz w:val="24"/>
                <w:szCs w:val="24"/>
              </w:rPr>
              <w:t>recommendatio</w:t>
            </w:r>
            <w:r w:rsidR="00ED0818" w:rsidRPr="00C07368">
              <w:rPr>
                <w:rFonts w:cs="Arial"/>
                <w:sz w:val="24"/>
                <w:szCs w:val="24"/>
              </w:rPr>
              <w:t>n</w:t>
            </w:r>
            <w:r w:rsidR="005A0BA4" w:rsidRPr="00C07368">
              <w:rPr>
                <w:rFonts w:cs="Arial"/>
                <w:sz w:val="24"/>
                <w:szCs w:val="24"/>
              </w:rPr>
              <w:t xml:space="preserve"> to Cabinet to </w:t>
            </w:r>
            <w:bookmarkEnd w:id="1"/>
            <w:r w:rsidR="00F5313A">
              <w:rPr>
                <w:rFonts w:cs="Arial"/>
                <w:sz w:val="24"/>
                <w:szCs w:val="24"/>
              </w:rPr>
              <w:t>adopt</w:t>
            </w:r>
          </w:p>
        </w:tc>
      </w:tr>
      <w:tr w:rsidR="005441BD" w:rsidRPr="003F382E" w14:paraId="10A4A937" w14:textId="77777777" w:rsidTr="0026330A">
        <w:tc>
          <w:tcPr>
            <w:tcW w:w="3474" w:type="dxa"/>
          </w:tcPr>
          <w:p w14:paraId="1791B2E2" w14:textId="77777777" w:rsidR="005441BD" w:rsidRPr="003F382E" w:rsidRDefault="005441BD" w:rsidP="00BD51C9">
            <w:pPr>
              <w:pStyle w:val="Infotext"/>
              <w:spacing w:after="120"/>
              <w:jc w:val="both"/>
            </w:pPr>
            <w:r w:rsidRPr="003F382E">
              <w:rPr>
                <w:rFonts w:ascii="Arial Black" w:hAnsi="Arial Black" w:cs="Arial"/>
              </w:rPr>
              <w:t>Key Decision:</w:t>
            </w:r>
          </w:p>
        </w:tc>
        <w:tc>
          <w:tcPr>
            <w:tcW w:w="5051" w:type="dxa"/>
          </w:tcPr>
          <w:p w14:paraId="04A387FD" w14:textId="49DB601B" w:rsidR="0099076B" w:rsidRPr="00C07368" w:rsidRDefault="005441BD" w:rsidP="00BD51C9">
            <w:pPr>
              <w:pStyle w:val="Infotext"/>
              <w:spacing w:after="120"/>
              <w:jc w:val="both"/>
              <w:rPr>
                <w:rFonts w:cs="Arial"/>
                <w:sz w:val="24"/>
                <w:szCs w:val="24"/>
              </w:rPr>
            </w:pPr>
            <w:r w:rsidRPr="00C07368">
              <w:rPr>
                <w:rFonts w:cs="Arial"/>
                <w:sz w:val="24"/>
                <w:szCs w:val="24"/>
              </w:rPr>
              <w:t>No</w:t>
            </w:r>
            <w:r w:rsidR="00A77359" w:rsidRPr="00C07368">
              <w:rPr>
                <w:rFonts w:cs="Arial"/>
                <w:sz w:val="24"/>
                <w:szCs w:val="24"/>
              </w:rPr>
              <w:t xml:space="preserve"> – advisory panel onl</w:t>
            </w:r>
            <w:r w:rsidR="00C63CB8" w:rsidRPr="00C07368">
              <w:rPr>
                <w:rFonts w:cs="Arial"/>
                <w:sz w:val="24"/>
                <w:szCs w:val="24"/>
              </w:rPr>
              <w:t>y</w:t>
            </w:r>
          </w:p>
        </w:tc>
      </w:tr>
      <w:tr w:rsidR="005441BD" w:rsidRPr="003F382E" w14:paraId="454ADD95" w14:textId="77777777" w:rsidTr="0026330A">
        <w:tc>
          <w:tcPr>
            <w:tcW w:w="3474" w:type="dxa"/>
          </w:tcPr>
          <w:p w14:paraId="17FC4E38" w14:textId="77777777" w:rsidR="005441BD" w:rsidRPr="003F382E" w:rsidRDefault="005441BD" w:rsidP="00BD51C9">
            <w:pPr>
              <w:pStyle w:val="Infotext"/>
              <w:spacing w:after="120"/>
              <w:jc w:val="both"/>
              <w:rPr>
                <w:rFonts w:ascii="Arial Black" w:hAnsi="Arial Black" w:cs="Arial"/>
              </w:rPr>
            </w:pPr>
            <w:r w:rsidRPr="003F382E">
              <w:rPr>
                <w:rFonts w:ascii="Arial Black" w:hAnsi="Arial Black" w:cs="Arial"/>
              </w:rPr>
              <w:t>Responsible Officer:</w:t>
            </w:r>
          </w:p>
        </w:tc>
        <w:tc>
          <w:tcPr>
            <w:tcW w:w="5051" w:type="dxa"/>
          </w:tcPr>
          <w:p w14:paraId="2B5EC923" w14:textId="41414D6D" w:rsidR="00C470EB" w:rsidRPr="00C07368" w:rsidRDefault="00C470EB" w:rsidP="00BD51C9">
            <w:pPr>
              <w:pStyle w:val="Infotext"/>
              <w:spacing w:after="120"/>
              <w:jc w:val="both"/>
              <w:rPr>
                <w:rFonts w:cs="Arial"/>
                <w:sz w:val="24"/>
                <w:szCs w:val="24"/>
              </w:rPr>
            </w:pPr>
            <w:r w:rsidRPr="00C07368">
              <w:rPr>
                <w:rFonts w:cs="Arial"/>
                <w:sz w:val="24"/>
                <w:szCs w:val="24"/>
              </w:rPr>
              <w:t xml:space="preserve">Dipti Patel, Corporate Director Place </w:t>
            </w:r>
          </w:p>
          <w:p w14:paraId="5ED24FC3" w14:textId="7E381943" w:rsidR="00036698" w:rsidRPr="00C07368" w:rsidRDefault="00CF71C1" w:rsidP="00BD51C9">
            <w:pPr>
              <w:pStyle w:val="Infotext"/>
              <w:spacing w:after="120"/>
              <w:jc w:val="both"/>
              <w:rPr>
                <w:rFonts w:cs="Arial"/>
                <w:sz w:val="24"/>
                <w:szCs w:val="24"/>
              </w:rPr>
            </w:pPr>
            <w:r w:rsidRPr="00C07368">
              <w:rPr>
                <w:rFonts w:cs="Arial"/>
                <w:sz w:val="24"/>
                <w:szCs w:val="24"/>
              </w:rPr>
              <w:t>Viv Evans,</w:t>
            </w:r>
            <w:r w:rsidR="005441BD" w:rsidRPr="00C07368">
              <w:rPr>
                <w:rFonts w:cs="Arial"/>
                <w:sz w:val="24"/>
                <w:szCs w:val="24"/>
              </w:rPr>
              <w:t xml:space="preserve"> Chief </w:t>
            </w:r>
            <w:r w:rsidR="004C40D1" w:rsidRPr="00C07368">
              <w:rPr>
                <w:rFonts w:cs="Arial"/>
                <w:sz w:val="24"/>
                <w:szCs w:val="24"/>
              </w:rPr>
              <w:t xml:space="preserve">Planning </w:t>
            </w:r>
            <w:r w:rsidR="005441BD" w:rsidRPr="00C07368">
              <w:rPr>
                <w:rFonts w:cs="Arial"/>
                <w:sz w:val="24"/>
                <w:szCs w:val="24"/>
              </w:rPr>
              <w:t>Officer</w:t>
            </w:r>
            <w:r w:rsidR="00FD23D9" w:rsidRPr="00C07368">
              <w:rPr>
                <w:rFonts w:cs="Arial"/>
                <w:sz w:val="24"/>
                <w:szCs w:val="24"/>
              </w:rPr>
              <w:t xml:space="preserve"> </w:t>
            </w:r>
          </w:p>
        </w:tc>
      </w:tr>
      <w:tr w:rsidR="005441BD" w:rsidRPr="003F382E" w14:paraId="67151276" w14:textId="77777777" w:rsidTr="0026330A">
        <w:tc>
          <w:tcPr>
            <w:tcW w:w="3474" w:type="dxa"/>
          </w:tcPr>
          <w:p w14:paraId="64236CA0" w14:textId="77777777" w:rsidR="005441BD" w:rsidRPr="003F382E" w:rsidRDefault="005441BD" w:rsidP="00BD51C9">
            <w:pPr>
              <w:pStyle w:val="Infotext"/>
              <w:spacing w:after="120"/>
              <w:jc w:val="both"/>
              <w:rPr>
                <w:rFonts w:ascii="Arial Black" w:hAnsi="Arial Black" w:cs="Arial"/>
              </w:rPr>
            </w:pPr>
            <w:r w:rsidRPr="003F382E">
              <w:rPr>
                <w:rFonts w:ascii="Arial Black" w:hAnsi="Arial Black" w:cs="Arial"/>
              </w:rPr>
              <w:t>Portfolio Holder:</w:t>
            </w:r>
          </w:p>
        </w:tc>
        <w:tc>
          <w:tcPr>
            <w:tcW w:w="5051" w:type="dxa"/>
          </w:tcPr>
          <w:p w14:paraId="4D94F8AE" w14:textId="7C68FC96" w:rsidR="00110E82" w:rsidRPr="00C07368" w:rsidRDefault="000C5EBE" w:rsidP="00BD51C9">
            <w:pPr>
              <w:pStyle w:val="Infotext"/>
              <w:spacing w:after="120"/>
              <w:jc w:val="both"/>
              <w:rPr>
                <w:rFonts w:cs="Arial"/>
                <w:sz w:val="24"/>
                <w:szCs w:val="24"/>
              </w:rPr>
            </w:pPr>
            <w:r w:rsidRPr="00C07368">
              <w:rPr>
                <w:rFonts w:cs="Arial"/>
                <w:sz w:val="24"/>
                <w:szCs w:val="24"/>
              </w:rPr>
              <w:t>Cllr Marilyn Ashton</w:t>
            </w:r>
            <w:r w:rsidR="00C4117C" w:rsidRPr="00C07368">
              <w:rPr>
                <w:rFonts w:cs="Arial"/>
                <w:sz w:val="24"/>
                <w:szCs w:val="24"/>
              </w:rPr>
              <w:t xml:space="preserve"> </w:t>
            </w:r>
            <w:r w:rsidR="008B2A21" w:rsidRPr="00C07368">
              <w:rPr>
                <w:rFonts w:cs="Arial"/>
                <w:sz w:val="24"/>
                <w:szCs w:val="24"/>
              </w:rPr>
              <w:t xml:space="preserve">Deputy Leader of the Council, </w:t>
            </w:r>
            <w:r w:rsidRPr="00C07368">
              <w:rPr>
                <w:rFonts w:cs="Arial"/>
                <w:color w:val="252B36"/>
                <w:sz w:val="24"/>
                <w:szCs w:val="24"/>
              </w:rPr>
              <w:t>Portfolio Holder for Planning &amp; Regeneration</w:t>
            </w:r>
          </w:p>
        </w:tc>
      </w:tr>
      <w:tr w:rsidR="005441BD" w:rsidRPr="003F382E" w14:paraId="16E0D62B" w14:textId="77777777" w:rsidTr="0026330A">
        <w:tc>
          <w:tcPr>
            <w:tcW w:w="3474" w:type="dxa"/>
          </w:tcPr>
          <w:p w14:paraId="2E721E3F" w14:textId="77777777" w:rsidR="005441BD" w:rsidRPr="003F382E" w:rsidRDefault="005441BD" w:rsidP="00BD51C9">
            <w:pPr>
              <w:pStyle w:val="Infotext"/>
              <w:spacing w:after="120"/>
              <w:jc w:val="both"/>
              <w:rPr>
                <w:rFonts w:ascii="Arial Black" w:hAnsi="Arial Black" w:cs="Arial"/>
              </w:rPr>
            </w:pPr>
            <w:r w:rsidRPr="003F382E">
              <w:rPr>
                <w:rFonts w:ascii="Arial Black" w:hAnsi="Arial Black" w:cs="Arial"/>
              </w:rPr>
              <w:t>Exempt:</w:t>
            </w:r>
          </w:p>
        </w:tc>
        <w:tc>
          <w:tcPr>
            <w:tcW w:w="5051" w:type="dxa"/>
          </w:tcPr>
          <w:p w14:paraId="401C4070" w14:textId="74054761" w:rsidR="0099076B" w:rsidRPr="00C07368" w:rsidRDefault="005441BD" w:rsidP="00BD51C9">
            <w:pPr>
              <w:pStyle w:val="Infotext"/>
              <w:spacing w:after="120"/>
              <w:jc w:val="both"/>
              <w:rPr>
                <w:rFonts w:cs="Arial"/>
                <w:sz w:val="24"/>
                <w:szCs w:val="24"/>
              </w:rPr>
            </w:pPr>
            <w:r w:rsidRPr="00C07368">
              <w:rPr>
                <w:rFonts w:cs="Arial"/>
                <w:sz w:val="24"/>
                <w:szCs w:val="24"/>
              </w:rPr>
              <w:t>N</w:t>
            </w:r>
            <w:r w:rsidR="00C63CB8" w:rsidRPr="00C07368">
              <w:rPr>
                <w:rFonts w:cs="Arial"/>
                <w:sz w:val="24"/>
                <w:szCs w:val="24"/>
              </w:rPr>
              <w:t>o</w:t>
            </w:r>
          </w:p>
        </w:tc>
      </w:tr>
      <w:tr w:rsidR="0099076B" w:rsidRPr="003F382E" w14:paraId="46C1B06C" w14:textId="77777777" w:rsidTr="0026330A">
        <w:tc>
          <w:tcPr>
            <w:tcW w:w="3474" w:type="dxa"/>
          </w:tcPr>
          <w:p w14:paraId="4A84DC0E" w14:textId="77777777" w:rsidR="0099076B" w:rsidRPr="003F382E" w:rsidRDefault="0099076B" w:rsidP="00BD51C9">
            <w:pPr>
              <w:pStyle w:val="Infotext"/>
              <w:spacing w:after="120"/>
              <w:jc w:val="both"/>
              <w:rPr>
                <w:rFonts w:ascii="Arial Black" w:hAnsi="Arial Black" w:cs="Arial"/>
              </w:rPr>
            </w:pPr>
            <w:r w:rsidRPr="003F382E">
              <w:rPr>
                <w:rFonts w:ascii="Arial Black" w:hAnsi="Arial Black" w:cs="Arial"/>
              </w:rPr>
              <w:t>Decision subject to Call-in:</w:t>
            </w:r>
          </w:p>
        </w:tc>
        <w:tc>
          <w:tcPr>
            <w:tcW w:w="5051" w:type="dxa"/>
          </w:tcPr>
          <w:p w14:paraId="3FC6C007" w14:textId="734CF4E5" w:rsidR="000D5D8B" w:rsidRPr="00C07368" w:rsidRDefault="0099076B" w:rsidP="00BD51C9">
            <w:pPr>
              <w:pStyle w:val="Infotext"/>
              <w:spacing w:after="120"/>
              <w:jc w:val="both"/>
              <w:rPr>
                <w:rFonts w:cs="Arial"/>
                <w:sz w:val="24"/>
                <w:szCs w:val="24"/>
              </w:rPr>
            </w:pPr>
            <w:r w:rsidRPr="00C07368">
              <w:rPr>
                <w:rFonts w:cs="Arial"/>
                <w:sz w:val="24"/>
                <w:szCs w:val="24"/>
              </w:rPr>
              <w:t>No</w:t>
            </w:r>
          </w:p>
        </w:tc>
      </w:tr>
      <w:tr w:rsidR="0064262B" w:rsidRPr="003F382E" w14:paraId="73CF4E26" w14:textId="77777777" w:rsidTr="0026330A">
        <w:tc>
          <w:tcPr>
            <w:tcW w:w="3474" w:type="dxa"/>
          </w:tcPr>
          <w:p w14:paraId="0F99FDF2" w14:textId="77777777" w:rsidR="00D54435" w:rsidRPr="003F382E" w:rsidRDefault="0064262B" w:rsidP="00BD51C9">
            <w:pPr>
              <w:pStyle w:val="Infotext"/>
              <w:spacing w:after="120"/>
              <w:jc w:val="both"/>
              <w:rPr>
                <w:rFonts w:ascii="Arial Black" w:hAnsi="Arial Black" w:cs="Arial"/>
              </w:rPr>
            </w:pPr>
            <w:r w:rsidRPr="003F382E">
              <w:rPr>
                <w:rFonts w:ascii="Arial Black" w:hAnsi="Arial Black" w:cs="Arial"/>
              </w:rPr>
              <w:t>Wards affected:</w:t>
            </w:r>
          </w:p>
        </w:tc>
        <w:tc>
          <w:tcPr>
            <w:tcW w:w="5051" w:type="dxa"/>
          </w:tcPr>
          <w:p w14:paraId="76AA06AF" w14:textId="786D92F5" w:rsidR="00D43BA2" w:rsidRPr="00C07368" w:rsidRDefault="00D43BA2" w:rsidP="00BD51C9">
            <w:pPr>
              <w:pStyle w:val="Infotext"/>
              <w:spacing w:after="120"/>
              <w:jc w:val="both"/>
              <w:rPr>
                <w:rFonts w:cs="Arial"/>
                <w:sz w:val="24"/>
                <w:szCs w:val="24"/>
              </w:rPr>
            </w:pPr>
            <w:r w:rsidRPr="00C07368">
              <w:rPr>
                <w:rFonts w:cs="Arial"/>
                <w:sz w:val="24"/>
                <w:szCs w:val="24"/>
              </w:rPr>
              <w:t>All Wards</w:t>
            </w:r>
          </w:p>
        </w:tc>
      </w:tr>
      <w:tr w:rsidR="005441BD" w:rsidRPr="003F382E" w14:paraId="3A7EFAEE" w14:textId="77777777" w:rsidTr="0026330A">
        <w:tc>
          <w:tcPr>
            <w:tcW w:w="3474" w:type="dxa"/>
          </w:tcPr>
          <w:p w14:paraId="72F5FB44" w14:textId="77777777" w:rsidR="005441BD" w:rsidRPr="003F382E" w:rsidRDefault="005441BD" w:rsidP="00BD51C9">
            <w:pPr>
              <w:pStyle w:val="Infotext"/>
              <w:spacing w:after="120"/>
              <w:jc w:val="both"/>
              <w:rPr>
                <w:rFonts w:ascii="Arial Black" w:hAnsi="Arial Black" w:cs="Arial"/>
              </w:rPr>
            </w:pPr>
            <w:r w:rsidRPr="003F382E">
              <w:rPr>
                <w:rFonts w:ascii="Arial Black" w:hAnsi="Arial Black" w:cs="Arial"/>
              </w:rPr>
              <w:t>Enclosures:</w:t>
            </w:r>
          </w:p>
        </w:tc>
        <w:tc>
          <w:tcPr>
            <w:tcW w:w="5051" w:type="dxa"/>
          </w:tcPr>
          <w:p w14:paraId="3763580D" w14:textId="1B929869" w:rsidR="008434B2" w:rsidRPr="00F57BD7" w:rsidRDefault="0D1EA5A6" w:rsidP="00BD51C9">
            <w:pPr>
              <w:pStyle w:val="Infotext"/>
              <w:spacing w:after="120"/>
              <w:jc w:val="both"/>
              <w:rPr>
                <w:rFonts w:cs="Arial"/>
                <w:sz w:val="24"/>
                <w:szCs w:val="24"/>
              </w:rPr>
            </w:pPr>
            <w:r w:rsidRPr="00F57BD7">
              <w:rPr>
                <w:rFonts w:cs="Arial"/>
                <w:sz w:val="24"/>
                <w:szCs w:val="24"/>
              </w:rPr>
              <w:t xml:space="preserve">Appendix 1 </w:t>
            </w:r>
            <w:r w:rsidR="6A66C0F7" w:rsidRPr="00F57BD7">
              <w:rPr>
                <w:rFonts w:cs="Arial"/>
                <w:sz w:val="24"/>
                <w:szCs w:val="24"/>
              </w:rPr>
              <w:t>–</w:t>
            </w:r>
            <w:r w:rsidRPr="00F57BD7">
              <w:rPr>
                <w:rFonts w:cs="Arial"/>
                <w:sz w:val="24"/>
                <w:szCs w:val="24"/>
              </w:rPr>
              <w:t xml:space="preserve"> </w:t>
            </w:r>
            <w:r w:rsidR="00551728" w:rsidRPr="00F57BD7">
              <w:rPr>
                <w:rFonts w:cs="Arial"/>
                <w:sz w:val="24"/>
                <w:szCs w:val="24"/>
              </w:rPr>
              <w:t xml:space="preserve">Consultation Statement: </w:t>
            </w:r>
            <w:r w:rsidR="006C7D1B" w:rsidRPr="00F57BD7">
              <w:rPr>
                <w:sz w:val="24"/>
                <w:szCs w:val="24"/>
              </w:rPr>
              <w:t>Schedule of Representations and Responses</w:t>
            </w:r>
            <w:r w:rsidR="006C7D1B" w:rsidRPr="00F57BD7" w:rsidDel="00197E9A">
              <w:rPr>
                <w:sz w:val="24"/>
                <w:szCs w:val="24"/>
              </w:rPr>
              <w:t xml:space="preserve"> </w:t>
            </w:r>
            <w:r w:rsidR="003E2B2F" w:rsidRPr="00F57BD7">
              <w:rPr>
                <w:rFonts w:cs="Arial"/>
                <w:sz w:val="24"/>
                <w:szCs w:val="24"/>
              </w:rPr>
              <w:t xml:space="preserve">summary and officer response </w:t>
            </w:r>
          </w:p>
          <w:p w14:paraId="05A8DEFB" w14:textId="1A0CA15F" w:rsidR="00F5313A" w:rsidRPr="00F57BD7" w:rsidRDefault="00F5313A" w:rsidP="00BD51C9">
            <w:pPr>
              <w:pStyle w:val="Infotext"/>
              <w:spacing w:after="120"/>
              <w:jc w:val="both"/>
              <w:rPr>
                <w:rFonts w:cs="Arial"/>
                <w:sz w:val="24"/>
                <w:szCs w:val="24"/>
              </w:rPr>
            </w:pPr>
            <w:r w:rsidRPr="00F57BD7">
              <w:rPr>
                <w:rFonts w:cs="Arial"/>
                <w:sz w:val="24"/>
                <w:szCs w:val="24"/>
              </w:rPr>
              <w:t xml:space="preserve">Appendix </w:t>
            </w:r>
            <w:r w:rsidR="00AD5955">
              <w:rPr>
                <w:rFonts w:cs="Arial"/>
                <w:sz w:val="24"/>
                <w:szCs w:val="24"/>
              </w:rPr>
              <w:t>2</w:t>
            </w:r>
            <w:r w:rsidRPr="00F57BD7">
              <w:rPr>
                <w:rFonts w:cs="Arial"/>
                <w:sz w:val="24"/>
                <w:szCs w:val="24"/>
              </w:rPr>
              <w:t xml:space="preserve"> </w:t>
            </w:r>
            <w:r w:rsidR="007F32AE" w:rsidRPr="00F57BD7">
              <w:rPr>
                <w:rFonts w:cs="Arial"/>
                <w:sz w:val="24"/>
                <w:szCs w:val="24"/>
              </w:rPr>
              <w:t>–</w:t>
            </w:r>
            <w:r w:rsidRPr="00F57BD7">
              <w:rPr>
                <w:rFonts w:cs="Arial"/>
                <w:sz w:val="24"/>
                <w:szCs w:val="24"/>
              </w:rPr>
              <w:t xml:space="preserve"> </w:t>
            </w:r>
            <w:r w:rsidR="00DE17DC" w:rsidRPr="00CE2F46">
              <w:rPr>
                <w:rFonts w:cs="Arial"/>
                <w:sz w:val="24"/>
                <w:szCs w:val="24"/>
              </w:rPr>
              <w:t xml:space="preserve">Revised </w:t>
            </w:r>
            <w:r w:rsidR="003E2B2F" w:rsidRPr="00CE2F46">
              <w:rPr>
                <w:rFonts w:cs="Arial"/>
                <w:sz w:val="24"/>
                <w:szCs w:val="24"/>
              </w:rPr>
              <w:t>Tall Buildings (‘Building Heights’) SPD</w:t>
            </w:r>
          </w:p>
        </w:tc>
      </w:tr>
    </w:tbl>
    <w:p w14:paraId="346D5BB2" w14:textId="77777777" w:rsidR="005441BD" w:rsidRPr="003F382E" w:rsidRDefault="005441BD" w:rsidP="00BD51C9">
      <w:pPr>
        <w:spacing w:after="24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rsidRPr="003F382E" w14:paraId="20A4F076" w14:textId="77777777" w:rsidTr="77359D87">
        <w:tc>
          <w:tcPr>
            <w:tcW w:w="8525" w:type="dxa"/>
            <w:tcBorders>
              <w:top w:val="nil"/>
              <w:left w:val="nil"/>
              <w:right w:val="nil"/>
            </w:tcBorders>
          </w:tcPr>
          <w:p w14:paraId="62639055" w14:textId="77777777" w:rsidR="005200DF" w:rsidRPr="003F382E" w:rsidRDefault="005200DF" w:rsidP="00D72AAB">
            <w:pPr>
              <w:pStyle w:val="Heading2"/>
              <w:spacing w:after="240"/>
              <w:jc w:val="both"/>
            </w:pPr>
            <w:r w:rsidRPr="003F382E">
              <w:t>Section 1 – Summary and Recommendations</w:t>
            </w:r>
          </w:p>
        </w:tc>
      </w:tr>
      <w:tr w:rsidR="005441BD" w:rsidRPr="003F382E" w14:paraId="07FFE2EC" w14:textId="77777777" w:rsidTr="77359D87">
        <w:tc>
          <w:tcPr>
            <w:tcW w:w="8525" w:type="dxa"/>
          </w:tcPr>
          <w:p w14:paraId="72A9A1B3" w14:textId="77777777" w:rsidR="005441BD" w:rsidRPr="003F382E" w:rsidRDefault="005441BD" w:rsidP="00D72AAB">
            <w:pPr>
              <w:jc w:val="both"/>
            </w:pPr>
          </w:p>
          <w:p w14:paraId="152213DD" w14:textId="5FCF83CE" w:rsidR="00FA5407" w:rsidRDefault="1B052EAA" w:rsidP="00D72AAB">
            <w:pPr>
              <w:jc w:val="both"/>
            </w:pPr>
            <w:r>
              <w:t xml:space="preserve">This report </w:t>
            </w:r>
            <w:r w:rsidR="1DF98059">
              <w:t>provides a</w:t>
            </w:r>
            <w:r w:rsidR="50B52FB0">
              <w:t xml:space="preserve"> </w:t>
            </w:r>
            <w:r w:rsidR="799AA23D">
              <w:t>progress</w:t>
            </w:r>
            <w:r w:rsidR="1DF98059">
              <w:t xml:space="preserve"> update to the </w:t>
            </w:r>
            <w:r w:rsidR="021CA37C">
              <w:t xml:space="preserve">drafting of a </w:t>
            </w:r>
            <w:r w:rsidR="42FBA6B4">
              <w:t xml:space="preserve">draft </w:t>
            </w:r>
            <w:r w:rsidR="1FD0513D" w:rsidRPr="00CE2F46">
              <w:rPr>
                <w:rFonts w:cs="Arial"/>
                <w:szCs w:val="24"/>
              </w:rPr>
              <w:t>Tall Buildings (‘</w:t>
            </w:r>
            <w:r w:rsidR="021CA37C" w:rsidRPr="00CE2F46">
              <w:rPr>
                <w:rFonts w:cs="Arial"/>
                <w:szCs w:val="24"/>
              </w:rPr>
              <w:t xml:space="preserve">Building </w:t>
            </w:r>
            <w:r w:rsidR="1FD0513D" w:rsidRPr="00CE2F46">
              <w:rPr>
                <w:rFonts w:cs="Arial"/>
                <w:szCs w:val="24"/>
              </w:rPr>
              <w:t>Heights’</w:t>
            </w:r>
            <w:r w:rsidR="22028A79" w:rsidRPr="00CE2F46">
              <w:rPr>
                <w:rFonts w:cs="Arial"/>
                <w:szCs w:val="24"/>
              </w:rPr>
              <w:t>)</w:t>
            </w:r>
            <w:r w:rsidR="021CA37C">
              <w:t xml:space="preserve"> Supplementary Planning Document</w:t>
            </w:r>
            <w:r w:rsidR="0EB0B882">
              <w:t xml:space="preserve"> </w:t>
            </w:r>
            <w:bookmarkStart w:id="2" w:name="_Int_SPISXX1R"/>
            <w:r w:rsidR="0EB0B882">
              <w:t>(</w:t>
            </w:r>
            <w:r w:rsidR="065CEB46">
              <w:t>“</w:t>
            </w:r>
            <w:bookmarkEnd w:id="2"/>
            <w:r w:rsidR="0EB0B882">
              <w:t>SPD</w:t>
            </w:r>
            <w:r w:rsidR="065CEB46">
              <w:t>”</w:t>
            </w:r>
            <w:r w:rsidR="0EB0B882">
              <w:t>)</w:t>
            </w:r>
            <w:r w:rsidR="00FA5407">
              <w:t xml:space="preserve">. </w:t>
            </w:r>
            <w:r w:rsidR="7446568C">
              <w:t xml:space="preserve">The report </w:t>
            </w:r>
            <w:r w:rsidR="00962BCB">
              <w:t xml:space="preserve">specifically </w:t>
            </w:r>
            <w:r w:rsidR="1B888816">
              <w:t xml:space="preserve">sets out </w:t>
            </w:r>
            <w:r w:rsidR="0EB0B882">
              <w:t xml:space="preserve">the </w:t>
            </w:r>
            <w:r w:rsidR="00FA5407">
              <w:t>public consultation</w:t>
            </w:r>
            <w:r w:rsidR="00A74951">
              <w:t xml:space="preserve"> </w:t>
            </w:r>
            <w:r w:rsidR="00204524">
              <w:t>undertaken</w:t>
            </w:r>
            <w:r w:rsidR="00FA5407">
              <w:t>, the consultation responses received</w:t>
            </w:r>
            <w:r w:rsidR="009509F4">
              <w:t xml:space="preserve"> and comments on these</w:t>
            </w:r>
            <w:r w:rsidR="00FA5407">
              <w:t>, and the proposed changes to the draft the SPD</w:t>
            </w:r>
            <w:r w:rsidR="00BE0715">
              <w:t xml:space="preserve"> </w:t>
            </w:r>
            <w:r w:rsidR="00ED0CF0">
              <w:t xml:space="preserve">following </w:t>
            </w:r>
            <w:r w:rsidR="00F4176D">
              <w:t>consultation</w:t>
            </w:r>
            <w:r w:rsidR="00FA5407">
              <w:t xml:space="preserve">. </w:t>
            </w:r>
          </w:p>
          <w:p w14:paraId="332A1332" w14:textId="77777777" w:rsidR="00FA5407" w:rsidRDefault="00FA5407" w:rsidP="00D72AAB">
            <w:pPr>
              <w:jc w:val="both"/>
            </w:pPr>
          </w:p>
          <w:p w14:paraId="71289F1E" w14:textId="48C346B3" w:rsidR="004B3E1F" w:rsidRPr="002F7B0D" w:rsidRDefault="7CEC43E4" w:rsidP="00D72AAB">
            <w:pPr>
              <w:jc w:val="both"/>
            </w:pPr>
            <w:r>
              <w:t xml:space="preserve">The Panel is invited to make comments on </w:t>
            </w:r>
            <w:r w:rsidR="00BD79B7">
              <w:t xml:space="preserve">consultation responses and </w:t>
            </w:r>
            <w:r w:rsidR="00016CAC">
              <w:t>proposed amendments</w:t>
            </w:r>
            <w:r w:rsidR="00952F2D">
              <w:t xml:space="preserve"> </w:t>
            </w:r>
            <w:r w:rsidR="002B7CEF">
              <w:t xml:space="preserve">to </w:t>
            </w:r>
            <w:r>
              <w:t>t</w:t>
            </w:r>
            <w:r w:rsidR="0EB0B882">
              <w:t>he draft SPD</w:t>
            </w:r>
            <w:r>
              <w:t>, which</w:t>
            </w:r>
            <w:r w:rsidR="0EB0B882">
              <w:t xml:space="preserve"> is attached as Appendix </w:t>
            </w:r>
            <w:r w:rsidR="00AD5955">
              <w:t>2</w:t>
            </w:r>
            <w:r w:rsidR="0EB0B882">
              <w:t xml:space="preserve">. </w:t>
            </w:r>
          </w:p>
          <w:p w14:paraId="7DA252D0" w14:textId="77777777" w:rsidR="004B3E1F" w:rsidRDefault="004B3E1F" w:rsidP="00D72AAB">
            <w:pPr>
              <w:jc w:val="both"/>
              <w:rPr>
                <w:highlight w:val="yellow"/>
              </w:rPr>
            </w:pPr>
          </w:p>
          <w:p w14:paraId="6ABBF0F2" w14:textId="77777777" w:rsidR="005441BD" w:rsidRPr="003F382E" w:rsidRDefault="005441BD" w:rsidP="00D72AAB">
            <w:pPr>
              <w:pStyle w:val="Heading3"/>
              <w:rPr>
                <w:i/>
              </w:rPr>
            </w:pPr>
            <w:r w:rsidRPr="003F382E">
              <w:lastRenderedPageBreak/>
              <w:t>Recommendations:</w:t>
            </w:r>
            <w:r w:rsidRPr="003F382E">
              <w:rPr>
                <w:i/>
              </w:rPr>
              <w:t xml:space="preserve"> </w:t>
            </w:r>
          </w:p>
          <w:p w14:paraId="47175E89" w14:textId="694728E0" w:rsidR="005441BD" w:rsidRPr="003F382E" w:rsidRDefault="006C320E" w:rsidP="00D72AAB">
            <w:pPr>
              <w:jc w:val="both"/>
            </w:pPr>
            <w:r w:rsidRPr="003F382E">
              <w:t xml:space="preserve">The Panel </w:t>
            </w:r>
            <w:r w:rsidR="005441BD" w:rsidRPr="003F382E">
              <w:t>is requested to:</w:t>
            </w:r>
          </w:p>
          <w:p w14:paraId="6A11566F" w14:textId="362DCAB9" w:rsidR="00586B1E" w:rsidRPr="003F382E" w:rsidRDefault="00586B1E" w:rsidP="00D72AAB">
            <w:pPr>
              <w:jc w:val="both"/>
            </w:pPr>
          </w:p>
          <w:p w14:paraId="15AA75E7" w14:textId="66C1E17B" w:rsidR="00FA5407" w:rsidRDefault="00586B1E" w:rsidP="00D72AAB">
            <w:pPr>
              <w:pStyle w:val="ListParagraph"/>
              <w:numPr>
                <w:ilvl w:val="0"/>
                <w:numId w:val="9"/>
              </w:numPr>
              <w:jc w:val="both"/>
              <w:rPr>
                <w:sz w:val="24"/>
                <w:szCs w:val="24"/>
              </w:rPr>
            </w:pPr>
            <w:r w:rsidRPr="42D6601E">
              <w:rPr>
                <w:sz w:val="24"/>
                <w:szCs w:val="24"/>
              </w:rPr>
              <w:t>Note the contents of th</w:t>
            </w:r>
            <w:r w:rsidR="005D4AF4">
              <w:rPr>
                <w:sz w:val="24"/>
                <w:szCs w:val="24"/>
              </w:rPr>
              <w:t>is</w:t>
            </w:r>
            <w:r w:rsidRPr="42D6601E">
              <w:rPr>
                <w:sz w:val="24"/>
                <w:szCs w:val="24"/>
              </w:rPr>
              <w:t xml:space="preserve"> report</w:t>
            </w:r>
            <w:r w:rsidR="006E3072">
              <w:rPr>
                <w:sz w:val="24"/>
                <w:szCs w:val="24"/>
              </w:rPr>
              <w:t xml:space="preserve">, </w:t>
            </w:r>
            <w:r w:rsidR="009F6EF0">
              <w:rPr>
                <w:sz w:val="24"/>
                <w:szCs w:val="24"/>
              </w:rPr>
              <w:t xml:space="preserve">and the </w:t>
            </w:r>
            <w:r w:rsidR="00FA5407">
              <w:rPr>
                <w:sz w:val="24"/>
                <w:szCs w:val="24"/>
              </w:rPr>
              <w:t xml:space="preserve">consultation </w:t>
            </w:r>
            <w:r w:rsidR="0063719D">
              <w:rPr>
                <w:sz w:val="24"/>
                <w:szCs w:val="24"/>
              </w:rPr>
              <w:t>feedback</w:t>
            </w:r>
            <w:r w:rsidR="00FA5407">
              <w:rPr>
                <w:sz w:val="24"/>
                <w:szCs w:val="24"/>
              </w:rPr>
              <w:t xml:space="preserve"> </w:t>
            </w:r>
            <w:r w:rsidR="009F6EF0">
              <w:rPr>
                <w:sz w:val="24"/>
                <w:szCs w:val="24"/>
              </w:rPr>
              <w:t xml:space="preserve">with </w:t>
            </w:r>
            <w:r w:rsidR="00FA5407">
              <w:rPr>
                <w:sz w:val="24"/>
                <w:szCs w:val="24"/>
              </w:rPr>
              <w:t>responses</w:t>
            </w:r>
            <w:r w:rsidR="003E2B2F">
              <w:rPr>
                <w:sz w:val="24"/>
                <w:szCs w:val="24"/>
              </w:rPr>
              <w:t xml:space="preserve"> (Appendix 1)</w:t>
            </w:r>
          </w:p>
          <w:p w14:paraId="15C6F25A" w14:textId="4BA9EA29" w:rsidR="00586B1E" w:rsidRDefault="00FA5407" w:rsidP="00D72AAB">
            <w:pPr>
              <w:pStyle w:val="ListParagraph"/>
              <w:numPr>
                <w:ilvl w:val="0"/>
                <w:numId w:val="9"/>
              </w:numPr>
              <w:jc w:val="both"/>
              <w:rPr>
                <w:sz w:val="24"/>
                <w:szCs w:val="24"/>
              </w:rPr>
            </w:pPr>
            <w:r>
              <w:rPr>
                <w:sz w:val="24"/>
                <w:szCs w:val="24"/>
              </w:rPr>
              <w:t xml:space="preserve">Note the amended </w:t>
            </w:r>
            <w:r w:rsidR="009A5BAC" w:rsidRPr="42D6601E">
              <w:rPr>
                <w:sz w:val="24"/>
                <w:szCs w:val="24"/>
              </w:rPr>
              <w:t xml:space="preserve">draft </w:t>
            </w:r>
            <w:r w:rsidR="00C72C93" w:rsidRPr="42D6601E">
              <w:rPr>
                <w:sz w:val="24"/>
                <w:szCs w:val="24"/>
              </w:rPr>
              <w:t>SPD</w:t>
            </w:r>
            <w:r w:rsidR="34E69BE7" w:rsidRPr="42D6601E">
              <w:rPr>
                <w:sz w:val="24"/>
                <w:szCs w:val="24"/>
              </w:rPr>
              <w:t xml:space="preserve"> </w:t>
            </w:r>
            <w:r>
              <w:rPr>
                <w:sz w:val="24"/>
                <w:szCs w:val="24"/>
              </w:rPr>
              <w:t xml:space="preserve">which is considered to </w:t>
            </w:r>
            <w:r w:rsidR="00C1685C">
              <w:rPr>
                <w:sz w:val="24"/>
                <w:szCs w:val="24"/>
              </w:rPr>
              <w:t>address</w:t>
            </w:r>
            <w:r>
              <w:rPr>
                <w:sz w:val="24"/>
                <w:szCs w:val="24"/>
              </w:rPr>
              <w:t xml:space="preserve"> the consultation responses where appropriate </w:t>
            </w:r>
            <w:r w:rsidR="00682393" w:rsidRPr="42D6601E">
              <w:rPr>
                <w:sz w:val="24"/>
                <w:szCs w:val="24"/>
              </w:rPr>
              <w:t xml:space="preserve">(Appendix </w:t>
            </w:r>
            <w:r w:rsidR="00AD5955">
              <w:rPr>
                <w:sz w:val="24"/>
                <w:szCs w:val="24"/>
              </w:rPr>
              <w:t>2</w:t>
            </w:r>
            <w:r w:rsidR="00682393" w:rsidRPr="42D6601E">
              <w:rPr>
                <w:sz w:val="24"/>
                <w:szCs w:val="24"/>
              </w:rPr>
              <w:t>)</w:t>
            </w:r>
          </w:p>
          <w:p w14:paraId="211A5E2E" w14:textId="331BFBE7" w:rsidR="001B7D8A" w:rsidRPr="003F382E" w:rsidRDefault="75B39FE0" w:rsidP="00CE2F46">
            <w:pPr>
              <w:pStyle w:val="ListParagraph"/>
              <w:numPr>
                <w:ilvl w:val="0"/>
                <w:numId w:val="9"/>
              </w:numPr>
              <w:jc w:val="both"/>
              <w:rPr>
                <w:sz w:val="24"/>
                <w:szCs w:val="24"/>
              </w:rPr>
            </w:pPr>
            <w:r w:rsidRPr="77359D87">
              <w:rPr>
                <w:sz w:val="24"/>
                <w:szCs w:val="24"/>
              </w:rPr>
              <w:t xml:space="preserve">Provide </w:t>
            </w:r>
            <w:r w:rsidR="65B837C1" w:rsidRPr="77359D87">
              <w:rPr>
                <w:sz w:val="24"/>
                <w:szCs w:val="24"/>
              </w:rPr>
              <w:t xml:space="preserve">comments / </w:t>
            </w:r>
            <w:r w:rsidRPr="77359D87">
              <w:rPr>
                <w:sz w:val="24"/>
                <w:szCs w:val="24"/>
              </w:rPr>
              <w:t xml:space="preserve">feedback </w:t>
            </w:r>
            <w:r w:rsidR="34DCACF7" w:rsidRPr="77359D87">
              <w:rPr>
                <w:sz w:val="24"/>
                <w:szCs w:val="24"/>
              </w:rPr>
              <w:t xml:space="preserve">in relation to the information set out in this report and associated </w:t>
            </w:r>
            <w:r w:rsidR="03690BCB" w:rsidRPr="77359D87">
              <w:rPr>
                <w:sz w:val="24"/>
                <w:szCs w:val="24"/>
              </w:rPr>
              <w:t xml:space="preserve">draft SPD (Appendix </w:t>
            </w:r>
            <w:r w:rsidR="00AD5955">
              <w:rPr>
                <w:sz w:val="24"/>
                <w:szCs w:val="24"/>
              </w:rPr>
              <w:t>2</w:t>
            </w:r>
            <w:r w:rsidR="03690BCB" w:rsidRPr="77359D87">
              <w:rPr>
                <w:sz w:val="24"/>
                <w:szCs w:val="24"/>
              </w:rPr>
              <w:t xml:space="preserve">) </w:t>
            </w:r>
            <w:r w:rsidR="001B545F">
              <w:rPr>
                <w:sz w:val="24"/>
                <w:szCs w:val="24"/>
              </w:rPr>
              <w:t>(</w:t>
            </w:r>
            <w:r w:rsidR="6BB06196" w:rsidRPr="77359D87">
              <w:rPr>
                <w:sz w:val="24"/>
                <w:szCs w:val="24"/>
              </w:rPr>
              <w:t xml:space="preserve">to inform any revisions prior to the </w:t>
            </w:r>
            <w:r w:rsidR="1A570BF8" w:rsidRPr="77359D87">
              <w:rPr>
                <w:sz w:val="24"/>
                <w:szCs w:val="24"/>
              </w:rPr>
              <w:t>draft being submitted to Cabinet for consideration and agreement to</w:t>
            </w:r>
            <w:r w:rsidR="009A2F03">
              <w:rPr>
                <w:sz w:val="24"/>
                <w:szCs w:val="24"/>
              </w:rPr>
              <w:t xml:space="preserve"> adopt</w:t>
            </w:r>
            <w:r w:rsidR="00DD28D6">
              <w:rPr>
                <w:sz w:val="24"/>
                <w:szCs w:val="24"/>
              </w:rPr>
              <w:t>)</w:t>
            </w:r>
            <w:r w:rsidR="00DD28D6" w:rsidRPr="77359D87">
              <w:rPr>
                <w:sz w:val="24"/>
                <w:szCs w:val="24"/>
              </w:rPr>
              <w:t xml:space="preserve"> and</w:t>
            </w:r>
            <w:r w:rsidR="251E7F2D" w:rsidRPr="77359D87">
              <w:rPr>
                <w:sz w:val="24"/>
                <w:szCs w:val="24"/>
              </w:rPr>
              <w:t xml:space="preserve"> commend the draft SPD </w:t>
            </w:r>
            <w:r w:rsidR="009A2F03">
              <w:rPr>
                <w:sz w:val="24"/>
                <w:szCs w:val="24"/>
              </w:rPr>
              <w:t xml:space="preserve">as a final document </w:t>
            </w:r>
            <w:r w:rsidR="251E7F2D" w:rsidRPr="77359D87">
              <w:rPr>
                <w:sz w:val="24"/>
                <w:szCs w:val="24"/>
              </w:rPr>
              <w:t xml:space="preserve">to Cabinet for </w:t>
            </w:r>
            <w:r w:rsidR="00B0610A">
              <w:rPr>
                <w:sz w:val="24"/>
                <w:szCs w:val="24"/>
              </w:rPr>
              <w:t>adoption</w:t>
            </w:r>
            <w:r w:rsidR="34DCACF7" w:rsidRPr="77359D87">
              <w:rPr>
                <w:sz w:val="24"/>
                <w:szCs w:val="24"/>
              </w:rPr>
              <w:t xml:space="preserve">. </w:t>
            </w:r>
          </w:p>
          <w:p w14:paraId="250837B3" w14:textId="62748A7B" w:rsidR="00C84AD3" w:rsidRPr="003F382E" w:rsidRDefault="001F31D6" w:rsidP="00D72AAB">
            <w:pPr>
              <w:pStyle w:val="Heading3"/>
              <w:spacing w:before="240" w:after="240"/>
              <w:ind w:left="0" w:firstLine="0"/>
            </w:pPr>
            <w:r w:rsidRPr="003F382E">
              <w:t>Reason: (f</w:t>
            </w:r>
            <w:r w:rsidR="00DB1857" w:rsidRPr="003F382E">
              <w:t>or recommendation)</w:t>
            </w:r>
            <w:r w:rsidR="008D0B76" w:rsidRPr="003F382E">
              <w:t xml:space="preserve"> </w:t>
            </w:r>
            <w:r w:rsidRPr="003F382E">
              <w:t xml:space="preserve"> </w:t>
            </w:r>
          </w:p>
          <w:p w14:paraId="2A7A7136" w14:textId="46472F2A" w:rsidR="005441BD" w:rsidRDefault="33E4B5F3" w:rsidP="11CE1E5C">
            <w:pPr>
              <w:jc w:val="both"/>
            </w:pPr>
            <w:r>
              <w:t xml:space="preserve">To </w:t>
            </w:r>
            <w:r w:rsidR="0A597845">
              <w:t xml:space="preserve">note the </w:t>
            </w:r>
            <w:r w:rsidR="00692ACE">
              <w:t>consultation</w:t>
            </w:r>
            <w:r w:rsidR="00A615E8">
              <w:t xml:space="preserve"> responses and the amendments </w:t>
            </w:r>
            <w:r w:rsidR="002B2D4E">
              <w:t xml:space="preserve">proposed </w:t>
            </w:r>
            <w:r w:rsidR="00A615E8">
              <w:t>to the</w:t>
            </w:r>
            <w:r w:rsidR="0A597845">
              <w:t xml:space="preserve"> </w:t>
            </w:r>
            <w:r w:rsidR="4D236230">
              <w:t xml:space="preserve">draft </w:t>
            </w:r>
            <w:r w:rsidR="00F32FDA">
              <w:t xml:space="preserve">SPD </w:t>
            </w:r>
            <w:r w:rsidR="0019758D">
              <w:t xml:space="preserve">to address these, </w:t>
            </w:r>
            <w:r w:rsidR="6750503E">
              <w:t xml:space="preserve">and to provide the </w:t>
            </w:r>
            <w:r w:rsidR="00986039">
              <w:t xml:space="preserve">Panel the </w:t>
            </w:r>
            <w:r w:rsidR="6750503E">
              <w:t xml:space="preserve">opportunity for comment prior to the document being considered </w:t>
            </w:r>
            <w:r w:rsidR="137FAF96">
              <w:t xml:space="preserve">by </w:t>
            </w:r>
            <w:r w:rsidR="02FF66F0">
              <w:t xml:space="preserve">Cabinet </w:t>
            </w:r>
            <w:r w:rsidR="137FAF96">
              <w:t xml:space="preserve">for </w:t>
            </w:r>
            <w:r w:rsidR="00692ACE">
              <w:t>adoption</w:t>
            </w:r>
            <w:r>
              <w:t xml:space="preserve">. </w:t>
            </w:r>
          </w:p>
          <w:p w14:paraId="7339B5C9" w14:textId="424349FE" w:rsidR="00F4793D" w:rsidRPr="003F382E" w:rsidRDefault="00F4793D" w:rsidP="00D72AAB">
            <w:pPr>
              <w:jc w:val="both"/>
            </w:pPr>
          </w:p>
        </w:tc>
      </w:tr>
    </w:tbl>
    <w:p w14:paraId="7EB137CB" w14:textId="77777777" w:rsidR="005C1159" w:rsidRPr="003F382E" w:rsidRDefault="005C1159" w:rsidP="00D72AAB">
      <w:pPr>
        <w:pStyle w:val="Heading1"/>
        <w:jc w:val="both"/>
        <w:rPr>
          <w:color w:val="0000FF"/>
          <w:sz w:val="28"/>
        </w:rPr>
        <w:sectPr w:rsidR="005C1159" w:rsidRPr="003F382E" w:rsidSect="002D7BE3">
          <w:headerReference w:type="default" r:id="rId12"/>
          <w:footerReference w:type="default" r:id="rId13"/>
          <w:footerReference w:type="first" r:id="rId14"/>
          <w:pgSz w:w="11909" w:h="16834" w:code="9"/>
          <w:pgMar w:top="864" w:right="1800" w:bottom="0" w:left="1800" w:header="1008" w:footer="432" w:gutter="0"/>
          <w:cols w:space="720"/>
          <w:docGrid w:linePitch="360"/>
        </w:sectPr>
      </w:pPr>
    </w:p>
    <w:p w14:paraId="6FB6728F" w14:textId="77777777" w:rsidR="005441BD" w:rsidRPr="003F382E" w:rsidRDefault="005441BD" w:rsidP="00D72AAB">
      <w:pPr>
        <w:pStyle w:val="Heading2"/>
        <w:keepNext/>
        <w:spacing w:before="480"/>
        <w:jc w:val="both"/>
      </w:pPr>
      <w:r w:rsidRPr="003F382E">
        <w:t>Section 2 – Report</w:t>
      </w:r>
    </w:p>
    <w:p w14:paraId="0901A58A" w14:textId="77777777" w:rsidR="005441BD" w:rsidRPr="003F382E" w:rsidRDefault="005441BD" w:rsidP="00D72AAB">
      <w:pPr>
        <w:keepNext/>
        <w:jc w:val="both"/>
      </w:pPr>
    </w:p>
    <w:p w14:paraId="1F38596E" w14:textId="23775619" w:rsidR="005441BD" w:rsidRPr="003F382E" w:rsidRDefault="008D5F92" w:rsidP="00D72AAB">
      <w:pPr>
        <w:pStyle w:val="Heading3"/>
        <w:keepNext/>
      </w:pPr>
      <w:r w:rsidRPr="003F382E">
        <w:t>1.0</w:t>
      </w:r>
      <w:r w:rsidRPr="003F382E">
        <w:tab/>
      </w:r>
      <w:r w:rsidR="005441BD" w:rsidRPr="003F382E">
        <w:t>Introduct</w:t>
      </w:r>
      <w:r w:rsidR="000029FE" w:rsidRPr="003F382E">
        <w:t>ion</w:t>
      </w:r>
    </w:p>
    <w:p w14:paraId="25D04D51" w14:textId="4332E5B5" w:rsidR="00336C8B" w:rsidRPr="003F382E" w:rsidRDefault="00336C8B" w:rsidP="00D72AAB">
      <w:pPr>
        <w:keepNext/>
        <w:jc w:val="both"/>
      </w:pPr>
    </w:p>
    <w:p w14:paraId="462CEBE0" w14:textId="1758CEE4" w:rsidR="00336C8B" w:rsidRPr="003F382E" w:rsidRDefault="004547CA" w:rsidP="00E9265E">
      <w:pPr>
        <w:ind w:left="567" w:hanging="567"/>
        <w:jc w:val="both"/>
        <w:rPr>
          <w:rFonts w:ascii="Times New Roman" w:hAnsi="Times New Roman"/>
          <w:lang w:eastAsia="en-GB"/>
        </w:rPr>
      </w:pPr>
      <w:r w:rsidRPr="003F382E">
        <w:t>1.1</w:t>
      </w:r>
      <w:r w:rsidRPr="003F382E">
        <w:tab/>
      </w:r>
      <w:r w:rsidR="00E45139" w:rsidRPr="003F382E">
        <w:t>T</w:t>
      </w:r>
      <w:r w:rsidR="00336C8B" w:rsidRPr="003F382E">
        <w:t xml:space="preserve">he Council has committed to prepare a </w:t>
      </w:r>
      <w:r w:rsidR="00336C8B" w:rsidRPr="00CE2F46">
        <w:t>Tall Buildings Supplementary</w:t>
      </w:r>
      <w:r w:rsidR="00336C8B" w:rsidRPr="003F382E">
        <w:t xml:space="preserve"> Planning Document (SPD)</w:t>
      </w:r>
      <w:r w:rsidR="00336C8B" w:rsidRPr="003F382E">
        <w:rPr>
          <w:rStyle w:val="FootnoteReference"/>
        </w:rPr>
        <w:footnoteReference w:id="2"/>
      </w:r>
      <w:r w:rsidR="00336C8B" w:rsidRPr="003F382E">
        <w:t>, which respond</w:t>
      </w:r>
      <w:r w:rsidR="007B774C">
        <w:t>s directly</w:t>
      </w:r>
      <w:r w:rsidR="00336C8B" w:rsidRPr="003F382E">
        <w:t xml:space="preserve"> to meeting </w:t>
      </w:r>
      <w:r w:rsidR="00E85ECD" w:rsidRPr="003F382E">
        <w:t xml:space="preserve">a stated </w:t>
      </w:r>
      <w:r w:rsidR="00336C8B" w:rsidRPr="003F382E">
        <w:t xml:space="preserve">priority of the </w:t>
      </w:r>
      <w:r w:rsidR="000F581B" w:rsidRPr="003F382E">
        <w:t>Council</w:t>
      </w:r>
      <w:r w:rsidR="00E85ECD" w:rsidRPr="003F382E">
        <w:t xml:space="preserve"> </w:t>
      </w:r>
      <w:bookmarkStart w:id="3" w:name="_Int_EBCguS9I"/>
      <w:r w:rsidR="451349E5" w:rsidRPr="003F382E">
        <w:t>to provide guidance on</w:t>
      </w:r>
      <w:bookmarkEnd w:id="3"/>
      <w:r w:rsidR="00E85ECD" w:rsidRPr="003F382E">
        <w:t xml:space="preserve"> tall buildings in suburbia</w:t>
      </w:r>
      <w:r w:rsidR="67188C36" w:rsidRPr="003F382E">
        <w:t xml:space="preserve"> to maintain the character of the area while allowing for growth</w:t>
      </w:r>
      <w:r w:rsidR="00336C8B" w:rsidRPr="003F382E">
        <w:t xml:space="preserve">. </w:t>
      </w:r>
    </w:p>
    <w:p w14:paraId="47BBEE1E" w14:textId="0FAACBAB" w:rsidR="00336C8B" w:rsidRPr="003F382E" w:rsidRDefault="00336C8B" w:rsidP="00E9265E">
      <w:pPr>
        <w:ind w:left="567" w:hanging="567"/>
        <w:jc w:val="both"/>
      </w:pPr>
    </w:p>
    <w:p w14:paraId="268018B3" w14:textId="2AF4EFC0" w:rsidR="008C6969" w:rsidRDefault="004547CA" w:rsidP="00E9265E">
      <w:pPr>
        <w:ind w:left="567" w:hanging="567"/>
        <w:jc w:val="both"/>
      </w:pPr>
      <w:r>
        <w:t>1.</w:t>
      </w:r>
      <w:r w:rsidR="000D2C4A">
        <w:t>2</w:t>
      </w:r>
      <w:r>
        <w:tab/>
      </w:r>
      <w:r w:rsidR="007E3019">
        <w:t>This</w:t>
      </w:r>
      <w:r w:rsidR="00B56820">
        <w:t xml:space="preserve"> </w:t>
      </w:r>
      <w:r w:rsidR="00FE08A0">
        <w:t>report</w:t>
      </w:r>
      <w:r w:rsidR="00BE7349">
        <w:t xml:space="preserve"> </w:t>
      </w:r>
      <w:r w:rsidR="00FE64CC">
        <w:t>p</w:t>
      </w:r>
      <w:r w:rsidR="009A657B">
        <w:t xml:space="preserve">rovides an update </w:t>
      </w:r>
      <w:r w:rsidR="00964292">
        <w:t xml:space="preserve">to </w:t>
      </w:r>
      <w:r w:rsidR="004255E0">
        <w:t xml:space="preserve">the </w:t>
      </w:r>
      <w:r w:rsidR="000F09E7">
        <w:t>Planning Policy Advisory Panel</w:t>
      </w:r>
      <w:r w:rsidR="0074211B">
        <w:t xml:space="preserve"> (PPAP)</w:t>
      </w:r>
      <w:r w:rsidR="009177F4">
        <w:t xml:space="preserve"> in relation to the progress of the development of the SPD. </w:t>
      </w:r>
      <w:r w:rsidR="008C6969">
        <w:t xml:space="preserve">It follows on from previous PPAP </w:t>
      </w:r>
      <w:r w:rsidR="00777763">
        <w:t xml:space="preserve">meetings </w:t>
      </w:r>
      <w:r w:rsidR="00B34003">
        <w:t xml:space="preserve">on </w:t>
      </w:r>
      <w:r w:rsidR="00E02405">
        <w:t>30 October 2022</w:t>
      </w:r>
      <w:r w:rsidR="00777763">
        <w:t xml:space="preserve"> and </w:t>
      </w:r>
      <w:r w:rsidR="00E02405">
        <w:t>9 January 2023</w:t>
      </w:r>
      <w:r w:rsidR="00777763">
        <w:t xml:space="preserve"> which </w:t>
      </w:r>
      <w:r w:rsidR="001F55B6">
        <w:t>assisted in the drafting of the SPD</w:t>
      </w:r>
      <w:r w:rsidR="001A444E">
        <w:t xml:space="preserve">, and </w:t>
      </w:r>
      <w:r w:rsidR="00D30ADE">
        <w:t>ou</w:t>
      </w:r>
      <w:r w:rsidR="00D7073F">
        <w:t>t</w:t>
      </w:r>
      <w:r w:rsidR="00F96EB9">
        <w:t>lined</w:t>
      </w:r>
      <w:r w:rsidR="00741EA7">
        <w:t xml:space="preserve"> the proposed</w:t>
      </w:r>
      <w:r w:rsidR="001A444E">
        <w:t xml:space="preserve"> consultation </w:t>
      </w:r>
      <w:r w:rsidR="00741EA7">
        <w:t>on the draft document</w:t>
      </w:r>
      <w:r w:rsidR="001A444E">
        <w:t xml:space="preserve">. </w:t>
      </w:r>
    </w:p>
    <w:p w14:paraId="0AD5CA99" w14:textId="77777777" w:rsidR="008C6969" w:rsidRDefault="008C6969" w:rsidP="00E9265E">
      <w:pPr>
        <w:ind w:left="567" w:hanging="567"/>
        <w:jc w:val="both"/>
      </w:pPr>
    </w:p>
    <w:p w14:paraId="2331E5E3" w14:textId="0EDCB87D" w:rsidR="00100978" w:rsidRDefault="008C6969" w:rsidP="00E9265E">
      <w:pPr>
        <w:ind w:left="567" w:hanging="567"/>
        <w:jc w:val="both"/>
      </w:pPr>
      <w:r>
        <w:t>1.3</w:t>
      </w:r>
      <w:r>
        <w:tab/>
      </w:r>
      <w:r w:rsidR="00855A46">
        <w:t>This</w:t>
      </w:r>
      <w:r w:rsidR="00DA6F00">
        <w:t xml:space="preserve"> report</w:t>
      </w:r>
      <w:r w:rsidR="009177F4">
        <w:t xml:space="preserve"> provides an update to the public consultation that has been undertaken, the responses that </w:t>
      </w:r>
      <w:r w:rsidR="00625606">
        <w:t>were</w:t>
      </w:r>
      <w:r w:rsidR="009177F4">
        <w:t xml:space="preserve"> received </w:t>
      </w:r>
      <w:r w:rsidR="00625606">
        <w:t xml:space="preserve">during </w:t>
      </w:r>
      <w:r w:rsidR="00F25D57">
        <w:t>the consultation period, officer response to the</w:t>
      </w:r>
      <w:r w:rsidR="00962361">
        <w:t>se representations</w:t>
      </w:r>
      <w:r w:rsidR="00F25D57">
        <w:t xml:space="preserve"> with suggested amendments to the draft SPD. </w:t>
      </w:r>
      <w:r w:rsidR="00100978">
        <w:t>Appendix 1 provides a comprehensive table of consultation responses from public and stakeholders, including from but not limited to the online engagement platform and online consultation events</w:t>
      </w:r>
      <w:r w:rsidR="00AD5955">
        <w:t>.</w:t>
      </w:r>
      <w:r w:rsidR="00100978">
        <w:t xml:space="preserve"> </w:t>
      </w:r>
    </w:p>
    <w:p w14:paraId="3E3ADB18" w14:textId="77777777" w:rsidR="00100978" w:rsidRDefault="00100978" w:rsidP="00E9265E">
      <w:pPr>
        <w:ind w:left="567" w:hanging="567"/>
        <w:jc w:val="both"/>
      </w:pPr>
    </w:p>
    <w:p w14:paraId="222CB48C" w14:textId="4AE7E18E" w:rsidR="00813691" w:rsidRDefault="003B4435" w:rsidP="00E9265E">
      <w:pPr>
        <w:ind w:left="567" w:hanging="567"/>
        <w:jc w:val="both"/>
      </w:pPr>
      <w:r>
        <w:t>1.</w:t>
      </w:r>
      <w:r w:rsidR="00591700">
        <w:t>4</w:t>
      </w:r>
      <w:r w:rsidR="00F25D57">
        <w:t xml:space="preserve"> </w:t>
      </w:r>
      <w:r w:rsidR="004A016C">
        <w:tab/>
      </w:r>
      <w:r w:rsidR="00813691">
        <w:t xml:space="preserve">A revised SPD incorporating the changes considered to be appropriate and resulting in an improvement to the SPD is attached as Appendix </w:t>
      </w:r>
      <w:r w:rsidR="00AD5955">
        <w:t>2</w:t>
      </w:r>
      <w:r w:rsidR="00813691">
        <w:t xml:space="preserve">. </w:t>
      </w:r>
    </w:p>
    <w:p w14:paraId="1F1E3073" w14:textId="28172CC9" w:rsidR="009177F4" w:rsidRPr="00917B4D" w:rsidRDefault="009177F4" w:rsidP="00E9265E">
      <w:pPr>
        <w:ind w:left="567" w:hanging="567"/>
        <w:jc w:val="both"/>
        <w:rPr>
          <w:szCs w:val="24"/>
        </w:rPr>
      </w:pPr>
    </w:p>
    <w:p w14:paraId="5E349115" w14:textId="6D38724B" w:rsidR="00B1137F" w:rsidRPr="00917B4D" w:rsidRDefault="00B1137F" w:rsidP="00E9265E">
      <w:pPr>
        <w:pStyle w:val="ListParagraph"/>
        <w:keepLines/>
        <w:numPr>
          <w:ilvl w:val="1"/>
          <w:numId w:val="34"/>
        </w:numPr>
        <w:ind w:left="567" w:hanging="567"/>
        <w:jc w:val="both"/>
        <w:rPr>
          <w:rFonts w:eastAsia="Arial"/>
          <w:sz w:val="24"/>
          <w:szCs w:val="24"/>
        </w:rPr>
      </w:pPr>
      <w:r w:rsidRPr="00917B4D">
        <w:rPr>
          <w:sz w:val="24"/>
          <w:szCs w:val="24"/>
        </w:rPr>
        <w:lastRenderedPageBreak/>
        <w:t>The SPD does not (cannot) introduce new policy, rather it provides guidance to adopted policy(</w:t>
      </w:r>
      <w:proofErr w:type="spellStart"/>
      <w:r w:rsidRPr="00917B4D">
        <w:rPr>
          <w:sz w:val="24"/>
          <w:szCs w:val="24"/>
        </w:rPr>
        <w:t>ies</w:t>
      </w:r>
      <w:proofErr w:type="spellEnd"/>
      <w:r w:rsidRPr="00917B4D">
        <w:rPr>
          <w:sz w:val="24"/>
          <w:szCs w:val="24"/>
        </w:rPr>
        <w:t>)</w:t>
      </w:r>
      <w:r w:rsidR="000612D7" w:rsidRPr="00917B4D">
        <w:rPr>
          <w:sz w:val="24"/>
          <w:szCs w:val="24"/>
        </w:rPr>
        <w:t xml:space="preserve"> within the Harrow Local Plan</w:t>
      </w:r>
      <w:r w:rsidRPr="00917B4D">
        <w:rPr>
          <w:sz w:val="24"/>
          <w:szCs w:val="24"/>
        </w:rPr>
        <w:t xml:space="preserve">. </w:t>
      </w:r>
      <w:r w:rsidR="00C95418" w:rsidRPr="00917B4D">
        <w:rPr>
          <w:sz w:val="24"/>
          <w:szCs w:val="24"/>
        </w:rPr>
        <w:t xml:space="preserve">Specifically, the draft Tall Buildings (‘Building Heights’) SPD would provide further </w:t>
      </w:r>
      <w:r w:rsidR="00605BAF" w:rsidRPr="00917B4D">
        <w:rPr>
          <w:sz w:val="24"/>
          <w:szCs w:val="24"/>
        </w:rPr>
        <w:t>guidance</w:t>
      </w:r>
      <w:r w:rsidR="00C95418" w:rsidRPr="00917B4D">
        <w:rPr>
          <w:sz w:val="24"/>
          <w:szCs w:val="24"/>
        </w:rPr>
        <w:t xml:space="preserve"> to </w:t>
      </w:r>
      <w:r w:rsidR="00605BAF" w:rsidRPr="00917B4D">
        <w:rPr>
          <w:sz w:val="24"/>
          <w:szCs w:val="24"/>
        </w:rPr>
        <w:t>Policy</w:t>
      </w:r>
      <w:r w:rsidR="00C95418" w:rsidRPr="00917B4D">
        <w:rPr>
          <w:sz w:val="24"/>
          <w:szCs w:val="24"/>
        </w:rPr>
        <w:t xml:space="preserve"> DM1</w:t>
      </w:r>
      <w:r w:rsidR="00246A6D" w:rsidRPr="00917B4D">
        <w:rPr>
          <w:sz w:val="24"/>
          <w:szCs w:val="24"/>
        </w:rPr>
        <w:t xml:space="preserve"> (</w:t>
      </w:r>
      <w:r w:rsidR="00605BAF" w:rsidRPr="00917B4D">
        <w:rPr>
          <w:sz w:val="24"/>
          <w:szCs w:val="24"/>
        </w:rPr>
        <w:t xml:space="preserve">Achieving a High Standard of Development) of the </w:t>
      </w:r>
      <w:r w:rsidR="00D23B22" w:rsidRPr="00917B4D">
        <w:rPr>
          <w:sz w:val="24"/>
          <w:szCs w:val="24"/>
        </w:rPr>
        <w:t xml:space="preserve">Harrow </w:t>
      </w:r>
      <w:r w:rsidR="00F54604" w:rsidRPr="00917B4D">
        <w:rPr>
          <w:sz w:val="24"/>
          <w:szCs w:val="24"/>
        </w:rPr>
        <w:t xml:space="preserve">Development </w:t>
      </w:r>
      <w:r w:rsidR="00FD4E25">
        <w:rPr>
          <w:sz w:val="24"/>
          <w:szCs w:val="24"/>
        </w:rPr>
        <w:t>M</w:t>
      </w:r>
      <w:r w:rsidR="00F54604" w:rsidRPr="00917B4D">
        <w:rPr>
          <w:sz w:val="24"/>
          <w:szCs w:val="24"/>
        </w:rPr>
        <w:t>anagement Policies Local Plan (2013).</w:t>
      </w:r>
      <w:r w:rsidRPr="00917B4D">
        <w:rPr>
          <w:sz w:val="24"/>
          <w:szCs w:val="24"/>
        </w:rPr>
        <w:t xml:space="preserve"> Th</w:t>
      </w:r>
      <w:r w:rsidR="00F54604" w:rsidRPr="00917B4D">
        <w:rPr>
          <w:sz w:val="24"/>
          <w:szCs w:val="24"/>
        </w:rPr>
        <w:t>is</w:t>
      </w:r>
      <w:r w:rsidRPr="00917B4D">
        <w:rPr>
          <w:sz w:val="24"/>
          <w:szCs w:val="24"/>
        </w:rPr>
        <w:t xml:space="preserve"> </w:t>
      </w:r>
      <w:r w:rsidR="00F54604" w:rsidRPr="00917B4D">
        <w:rPr>
          <w:sz w:val="24"/>
          <w:szCs w:val="24"/>
        </w:rPr>
        <w:t>policy in particular</w:t>
      </w:r>
      <w:r w:rsidRPr="00917B4D">
        <w:rPr>
          <w:sz w:val="24"/>
          <w:szCs w:val="24"/>
        </w:rPr>
        <w:t xml:space="preserve"> provide</w:t>
      </w:r>
      <w:r w:rsidR="00F54604" w:rsidRPr="00917B4D">
        <w:rPr>
          <w:sz w:val="24"/>
          <w:szCs w:val="24"/>
        </w:rPr>
        <w:t>s</w:t>
      </w:r>
      <w:r w:rsidRPr="00917B4D">
        <w:rPr>
          <w:sz w:val="24"/>
          <w:szCs w:val="24"/>
        </w:rPr>
        <w:t xml:space="preserve"> the basis on which </w:t>
      </w:r>
      <w:r w:rsidR="0039723A" w:rsidRPr="00917B4D">
        <w:rPr>
          <w:sz w:val="24"/>
          <w:szCs w:val="24"/>
        </w:rPr>
        <w:t>this</w:t>
      </w:r>
      <w:r w:rsidRPr="00917B4D">
        <w:rPr>
          <w:sz w:val="24"/>
          <w:szCs w:val="24"/>
        </w:rPr>
        <w:t xml:space="preserve"> SPD may be brought forward, and therefore, the SPD will assist in giving effect to, and delivering against th</w:t>
      </w:r>
      <w:r w:rsidR="0039723A" w:rsidRPr="00917B4D">
        <w:rPr>
          <w:sz w:val="24"/>
          <w:szCs w:val="24"/>
        </w:rPr>
        <w:t>is</w:t>
      </w:r>
      <w:r w:rsidRPr="00917B4D">
        <w:rPr>
          <w:sz w:val="24"/>
          <w:szCs w:val="24"/>
        </w:rPr>
        <w:t xml:space="preserve"> polic</w:t>
      </w:r>
      <w:r w:rsidR="0039723A" w:rsidRPr="00917B4D">
        <w:rPr>
          <w:sz w:val="24"/>
          <w:szCs w:val="24"/>
        </w:rPr>
        <w:t>y across the borough</w:t>
      </w:r>
      <w:r w:rsidR="007D54F6">
        <w:rPr>
          <w:sz w:val="24"/>
          <w:szCs w:val="24"/>
        </w:rPr>
        <w:t xml:space="preserve"> (excluding the Opportunity Area)</w:t>
      </w:r>
      <w:r w:rsidRPr="00917B4D">
        <w:rPr>
          <w:sz w:val="24"/>
          <w:szCs w:val="24"/>
        </w:rPr>
        <w:t xml:space="preserve">. </w:t>
      </w:r>
      <w:r w:rsidR="00CC4733" w:rsidRPr="00917B4D">
        <w:rPr>
          <w:sz w:val="24"/>
          <w:szCs w:val="24"/>
        </w:rPr>
        <w:t xml:space="preserve">The SPD is unable to identify specific locations considered appropriate for tall </w:t>
      </w:r>
      <w:r w:rsidR="00FF2A57" w:rsidRPr="00917B4D">
        <w:rPr>
          <w:sz w:val="24"/>
          <w:szCs w:val="24"/>
        </w:rPr>
        <w:t>buildings</w:t>
      </w:r>
      <w:r w:rsidR="00CC4733" w:rsidRPr="00917B4D">
        <w:rPr>
          <w:sz w:val="24"/>
          <w:szCs w:val="24"/>
        </w:rPr>
        <w:t>, or to set maximum heights (in terms of storeys / meters)</w:t>
      </w:r>
      <w:r w:rsidR="00FF2A57" w:rsidRPr="00917B4D">
        <w:rPr>
          <w:sz w:val="24"/>
          <w:szCs w:val="24"/>
        </w:rPr>
        <w:t xml:space="preserve"> for any buildings. This approach would fall outside of the remit of </w:t>
      </w:r>
      <w:proofErr w:type="gramStart"/>
      <w:r w:rsidR="00FF2A57" w:rsidRPr="00917B4D">
        <w:rPr>
          <w:sz w:val="24"/>
          <w:szCs w:val="24"/>
        </w:rPr>
        <w:t>a</w:t>
      </w:r>
      <w:proofErr w:type="gramEnd"/>
      <w:r w:rsidR="00FF2A57" w:rsidRPr="00917B4D">
        <w:rPr>
          <w:sz w:val="24"/>
          <w:szCs w:val="24"/>
        </w:rPr>
        <w:t xml:space="preserve"> SPD, </w:t>
      </w:r>
      <w:r w:rsidR="00FE216B" w:rsidRPr="00917B4D">
        <w:rPr>
          <w:sz w:val="24"/>
          <w:szCs w:val="24"/>
        </w:rPr>
        <w:t xml:space="preserve">but such matters </w:t>
      </w:r>
      <w:r w:rsidR="00FF2A57" w:rsidRPr="00917B4D">
        <w:rPr>
          <w:sz w:val="24"/>
          <w:szCs w:val="24"/>
        </w:rPr>
        <w:t>will be dealt with through the local plan review</w:t>
      </w:r>
      <w:r w:rsidR="00FE216B" w:rsidRPr="00917B4D">
        <w:rPr>
          <w:sz w:val="24"/>
          <w:szCs w:val="24"/>
        </w:rPr>
        <w:t xml:space="preserve"> (</w:t>
      </w:r>
      <w:r w:rsidR="001B414F" w:rsidRPr="00917B4D">
        <w:rPr>
          <w:sz w:val="24"/>
          <w:szCs w:val="24"/>
        </w:rPr>
        <w:t>to be in general conformity with the requirements of (in particular) Policy D9 of the London Plan (2021))</w:t>
      </w:r>
      <w:r w:rsidR="00FF2A57" w:rsidRPr="00917B4D">
        <w:rPr>
          <w:sz w:val="24"/>
          <w:szCs w:val="24"/>
        </w:rPr>
        <w:t xml:space="preserve">. </w:t>
      </w:r>
    </w:p>
    <w:p w14:paraId="54D0F486" w14:textId="77777777" w:rsidR="00370FA4" w:rsidRPr="00370FA4" w:rsidRDefault="00370FA4" w:rsidP="00E9265E">
      <w:pPr>
        <w:pStyle w:val="ListParagraph"/>
        <w:keepLines/>
        <w:ind w:left="567" w:hanging="567"/>
        <w:jc w:val="both"/>
        <w:rPr>
          <w:rFonts w:eastAsia="Arial"/>
          <w:sz w:val="24"/>
          <w:szCs w:val="24"/>
        </w:rPr>
      </w:pPr>
    </w:p>
    <w:p w14:paraId="292DA707" w14:textId="47F2BE25" w:rsidR="00370FA4" w:rsidRPr="00917B4D" w:rsidRDefault="00370FA4" w:rsidP="00E9265E">
      <w:pPr>
        <w:pStyle w:val="ListParagraph"/>
        <w:keepLines/>
        <w:numPr>
          <w:ilvl w:val="1"/>
          <w:numId w:val="34"/>
        </w:numPr>
        <w:ind w:left="567" w:hanging="567"/>
        <w:jc w:val="both"/>
        <w:rPr>
          <w:rFonts w:eastAsia="Arial"/>
          <w:sz w:val="24"/>
          <w:szCs w:val="24"/>
        </w:rPr>
      </w:pPr>
      <w:r w:rsidRPr="00917B4D">
        <w:rPr>
          <w:sz w:val="24"/>
          <w:szCs w:val="24"/>
        </w:rPr>
        <w:t xml:space="preserve">This SPD does not apply within the Harrow &amp; Wealdstone Opportunity Area. Opportunity Areas are designated through the London Plan, and are noted as areas where growth is directed to and are subject to </w:t>
      </w:r>
      <w:r w:rsidR="00914716" w:rsidRPr="00917B4D">
        <w:rPr>
          <w:sz w:val="24"/>
          <w:szCs w:val="24"/>
        </w:rPr>
        <w:t xml:space="preserve">more </w:t>
      </w:r>
      <w:r w:rsidRPr="00917B4D">
        <w:rPr>
          <w:sz w:val="24"/>
          <w:szCs w:val="24"/>
        </w:rPr>
        <w:t>significant change</w:t>
      </w:r>
      <w:r w:rsidR="00914716" w:rsidRPr="00917B4D">
        <w:rPr>
          <w:sz w:val="24"/>
          <w:szCs w:val="24"/>
        </w:rPr>
        <w:t xml:space="preserve"> (as opposed to suburban areas for example</w:t>
      </w:r>
      <w:r w:rsidR="0022544A">
        <w:rPr>
          <w:sz w:val="24"/>
          <w:szCs w:val="24"/>
        </w:rPr>
        <w:t xml:space="preserve">, where </w:t>
      </w:r>
      <w:r w:rsidR="00A97D5B">
        <w:rPr>
          <w:sz w:val="24"/>
          <w:szCs w:val="24"/>
        </w:rPr>
        <w:t xml:space="preserve">change is incremental and character evolves over </w:t>
      </w:r>
      <w:r w:rsidR="003D1ACF">
        <w:rPr>
          <w:sz w:val="24"/>
          <w:szCs w:val="24"/>
        </w:rPr>
        <w:t xml:space="preserve">an extended period of </w:t>
      </w:r>
      <w:r w:rsidR="00A97D5B">
        <w:rPr>
          <w:sz w:val="24"/>
          <w:szCs w:val="24"/>
        </w:rPr>
        <w:t>time</w:t>
      </w:r>
      <w:r w:rsidR="00914716" w:rsidRPr="00917B4D">
        <w:rPr>
          <w:sz w:val="24"/>
          <w:szCs w:val="24"/>
        </w:rPr>
        <w:t>)</w:t>
      </w:r>
      <w:r w:rsidRPr="00917B4D">
        <w:rPr>
          <w:sz w:val="24"/>
          <w:szCs w:val="24"/>
        </w:rPr>
        <w:t xml:space="preserve">. It is recognised that the Harrow &amp; Wealdstone Opportunity Area represents where growth has been strategically directed to over the </w:t>
      </w:r>
      <w:r w:rsidR="00C9295F" w:rsidRPr="00917B4D">
        <w:rPr>
          <w:sz w:val="24"/>
          <w:szCs w:val="24"/>
        </w:rPr>
        <w:t xml:space="preserve">current </w:t>
      </w:r>
      <w:r w:rsidRPr="00917B4D">
        <w:rPr>
          <w:sz w:val="24"/>
          <w:szCs w:val="24"/>
        </w:rPr>
        <w:t>local plan period, and as such has already undergone significant change including many tall</w:t>
      </w:r>
      <w:r w:rsidR="00663370" w:rsidRPr="00917B4D">
        <w:rPr>
          <w:sz w:val="24"/>
          <w:szCs w:val="24"/>
        </w:rPr>
        <w:t>er</w:t>
      </w:r>
      <w:r w:rsidRPr="00917B4D">
        <w:rPr>
          <w:sz w:val="24"/>
          <w:szCs w:val="24"/>
        </w:rPr>
        <w:t xml:space="preserve"> building developments. This SPD will only apply to the suburban context of Harrow,</w:t>
      </w:r>
      <w:r w:rsidR="00090D5B" w:rsidRPr="00917B4D">
        <w:rPr>
          <w:sz w:val="24"/>
          <w:szCs w:val="24"/>
        </w:rPr>
        <w:t xml:space="preserve"> which is outside of the designated Harrow &amp; Wealdstone Opportunity Area, where the development plan does not envision such significant change and development opportunities.</w:t>
      </w:r>
    </w:p>
    <w:p w14:paraId="341AAA51" w14:textId="77777777" w:rsidR="00813691" w:rsidRPr="00917B4D" w:rsidRDefault="00813691" w:rsidP="00E9265E">
      <w:pPr>
        <w:pStyle w:val="ListParagraph"/>
        <w:ind w:left="567" w:hanging="567"/>
        <w:rPr>
          <w:rFonts w:eastAsia="Arial"/>
          <w:sz w:val="24"/>
          <w:szCs w:val="24"/>
        </w:rPr>
      </w:pPr>
    </w:p>
    <w:p w14:paraId="1B44A92B" w14:textId="6E32185E" w:rsidR="00813691" w:rsidRPr="00917B4D" w:rsidRDefault="00813691" w:rsidP="00E9265E">
      <w:pPr>
        <w:pStyle w:val="ListParagraph"/>
        <w:keepLines/>
        <w:numPr>
          <w:ilvl w:val="1"/>
          <w:numId w:val="34"/>
        </w:numPr>
        <w:ind w:left="567" w:hanging="567"/>
        <w:jc w:val="both"/>
        <w:rPr>
          <w:rFonts w:eastAsia="Arial"/>
          <w:sz w:val="24"/>
          <w:szCs w:val="24"/>
        </w:rPr>
      </w:pPr>
      <w:r w:rsidRPr="00917B4D">
        <w:rPr>
          <w:rFonts w:eastAsia="Arial"/>
          <w:sz w:val="24"/>
          <w:szCs w:val="24"/>
        </w:rPr>
        <w:t xml:space="preserve">Once the SPD has been formally adopted (by Harrow </w:t>
      </w:r>
      <w:r w:rsidR="00957E17" w:rsidRPr="00917B4D">
        <w:rPr>
          <w:rFonts w:eastAsia="Arial"/>
          <w:sz w:val="24"/>
          <w:szCs w:val="24"/>
        </w:rPr>
        <w:t xml:space="preserve">Cabinet) it will become a material </w:t>
      </w:r>
      <w:r w:rsidR="00925460" w:rsidRPr="00917B4D">
        <w:rPr>
          <w:rFonts w:eastAsia="Arial"/>
          <w:sz w:val="24"/>
          <w:szCs w:val="24"/>
        </w:rPr>
        <w:t>consideration in the determination of relevant planning application</w:t>
      </w:r>
      <w:r w:rsidR="000B4FA7" w:rsidRPr="00917B4D">
        <w:rPr>
          <w:rFonts w:eastAsia="Arial"/>
          <w:sz w:val="24"/>
          <w:szCs w:val="24"/>
        </w:rPr>
        <w:t>s</w:t>
      </w:r>
      <w:r w:rsidR="00925460" w:rsidRPr="00917B4D">
        <w:rPr>
          <w:rFonts w:eastAsia="Arial"/>
          <w:sz w:val="24"/>
          <w:szCs w:val="24"/>
        </w:rPr>
        <w:t xml:space="preserve">. </w:t>
      </w:r>
    </w:p>
    <w:p w14:paraId="72E6C07E" w14:textId="21AEB610" w:rsidR="009177F4" w:rsidRPr="00917B4D" w:rsidRDefault="009177F4" w:rsidP="00D72AAB">
      <w:pPr>
        <w:ind w:left="720" w:hanging="720"/>
        <w:jc w:val="both"/>
        <w:rPr>
          <w:szCs w:val="24"/>
        </w:rPr>
      </w:pPr>
    </w:p>
    <w:p w14:paraId="083D3FDB" w14:textId="19DFA644" w:rsidR="009633FA" w:rsidRDefault="00F25D57" w:rsidP="00C2304D">
      <w:pPr>
        <w:keepNext/>
        <w:ind w:left="709" w:hanging="709"/>
        <w:jc w:val="both"/>
        <w:rPr>
          <w:rFonts w:cs="Arial"/>
          <w:b/>
          <w:bCs/>
          <w:sz w:val="28"/>
          <w:szCs w:val="28"/>
        </w:rPr>
      </w:pPr>
      <w:r>
        <w:rPr>
          <w:rFonts w:cs="Arial"/>
          <w:b/>
          <w:bCs/>
          <w:sz w:val="28"/>
          <w:szCs w:val="28"/>
        </w:rPr>
        <w:t>2</w:t>
      </w:r>
      <w:r w:rsidR="000728AA">
        <w:rPr>
          <w:rFonts w:cs="Arial"/>
          <w:b/>
          <w:bCs/>
          <w:sz w:val="28"/>
          <w:szCs w:val="28"/>
        </w:rPr>
        <w:t>.0</w:t>
      </w:r>
      <w:r w:rsidR="000728AA">
        <w:rPr>
          <w:rFonts w:cs="Arial"/>
          <w:b/>
          <w:bCs/>
          <w:sz w:val="28"/>
          <w:szCs w:val="28"/>
        </w:rPr>
        <w:tab/>
      </w:r>
      <w:r w:rsidR="009633FA">
        <w:rPr>
          <w:rFonts w:cs="Arial"/>
          <w:b/>
          <w:bCs/>
          <w:sz w:val="28"/>
          <w:szCs w:val="28"/>
        </w:rPr>
        <w:t xml:space="preserve">Preparation of the </w:t>
      </w:r>
      <w:r w:rsidR="00C2304D">
        <w:rPr>
          <w:rFonts w:cs="Arial"/>
          <w:b/>
          <w:bCs/>
          <w:sz w:val="28"/>
          <w:szCs w:val="28"/>
        </w:rPr>
        <w:t xml:space="preserve">Tall Building (‘Building Heights’) Supplementary Planning Document </w:t>
      </w:r>
    </w:p>
    <w:p w14:paraId="6F1F79B8" w14:textId="77777777" w:rsidR="009633FA" w:rsidRDefault="009633FA" w:rsidP="00D72AAB">
      <w:pPr>
        <w:keepNext/>
        <w:jc w:val="both"/>
        <w:rPr>
          <w:rFonts w:cs="Arial"/>
          <w:b/>
          <w:bCs/>
          <w:sz w:val="28"/>
          <w:szCs w:val="28"/>
        </w:rPr>
      </w:pPr>
    </w:p>
    <w:p w14:paraId="59DF8032" w14:textId="1D812FD6" w:rsidR="00C2304D" w:rsidRDefault="00C2304D" w:rsidP="005B2AF6">
      <w:pPr>
        <w:keepNext/>
        <w:ind w:left="567" w:hanging="567"/>
        <w:jc w:val="both"/>
        <w:rPr>
          <w:rFonts w:cs="Arial"/>
          <w:b/>
          <w:bCs/>
          <w:sz w:val="28"/>
          <w:szCs w:val="28"/>
        </w:rPr>
      </w:pPr>
      <w:r w:rsidRPr="00FA3EC0">
        <w:rPr>
          <w:rFonts w:cs="Arial"/>
          <w:szCs w:val="24"/>
        </w:rPr>
        <w:t>2.1</w:t>
      </w:r>
      <w:r w:rsidR="0007102C">
        <w:rPr>
          <w:rFonts w:cs="Arial"/>
          <w:szCs w:val="24"/>
        </w:rPr>
        <w:tab/>
      </w:r>
      <w:r w:rsidR="008D18F7">
        <w:rPr>
          <w:rFonts w:cs="Arial"/>
          <w:szCs w:val="24"/>
        </w:rPr>
        <w:t>I</w:t>
      </w:r>
      <w:r w:rsidR="000D0225">
        <w:rPr>
          <w:rFonts w:cs="Arial"/>
          <w:szCs w:val="24"/>
        </w:rPr>
        <w:t xml:space="preserve">n preparing the draft </w:t>
      </w:r>
      <w:r w:rsidR="00C87569">
        <w:rPr>
          <w:rFonts w:cs="Arial"/>
          <w:szCs w:val="24"/>
        </w:rPr>
        <w:t xml:space="preserve">SPD, </w:t>
      </w:r>
      <w:r w:rsidR="00CF64A3">
        <w:rPr>
          <w:rFonts w:cs="Arial"/>
          <w:szCs w:val="24"/>
        </w:rPr>
        <w:t xml:space="preserve">officers engaged informally with key external and internal stakeholders, to ensure that any key points would be able to be addressed at an early stage. The </w:t>
      </w:r>
      <w:r w:rsidR="00BD1957">
        <w:rPr>
          <w:rFonts w:cs="Arial"/>
          <w:szCs w:val="24"/>
        </w:rPr>
        <w:t>preparation of the dra</w:t>
      </w:r>
      <w:r w:rsidR="0081450F">
        <w:rPr>
          <w:rFonts w:cs="Arial"/>
          <w:szCs w:val="24"/>
        </w:rPr>
        <w:t>f</w:t>
      </w:r>
      <w:r w:rsidR="00BD1957">
        <w:rPr>
          <w:rFonts w:cs="Arial"/>
          <w:szCs w:val="24"/>
        </w:rPr>
        <w:t xml:space="preserve">t SPD, including </w:t>
      </w:r>
      <w:r w:rsidR="00924BBF">
        <w:rPr>
          <w:rFonts w:cs="Arial"/>
          <w:szCs w:val="24"/>
        </w:rPr>
        <w:t>informal</w:t>
      </w:r>
      <w:r w:rsidR="00BD1957">
        <w:rPr>
          <w:rFonts w:cs="Arial"/>
          <w:szCs w:val="24"/>
        </w:rPr>
        <w:t xml:space="preserve"> </w:t>
      </w:r>
      <w:r w:rsidR="00CF64A3">
        <w:rPr>
          <w:rFonts w:cs="Arial"/>
          <w:szCs w:val="24"/>
        </w:rPr>
        <w:t xml:space="preserve">consultation undertaken </w:t>
      </w:r>
      <w:r w:rsidR="00D7645B">
        <w:rPr>
          <w:rFonts w:cs="Arial"/>
          <w:szCs w:val="24"/>
        </w:rPr>
        <w:t xml:space="preserve">was set out in the </w:t>
      </w:r>
      <w:r w:rsidR="00F81023">
        <w:rPr>
          <w:rFonts w:cs="Arial"/>
          <w:szCs w:val="24"/>
        </w:rPr>
        <w:t xml:space="preserve">report to the Planning Policy </w:t>
      </w:r>
      <w:r w:rsidR="00BD1957">
        <w:rPr>
          <w:rFonts w:cs="Arial"/>
          <w:szCs w:val="24"/>
        </w:rPr>
        <w:t xml:space="preserve">Advisory Panel on </w:t>
      </w:r>
      <w:r w:rsidR="00D11724">
        <w:rPr>
          <w:rFonts w:cs="Arial"/>
          <w:szCs w:val="24"/>
        </w:rPr>
        <w:t xml:space="preserve">the </w:t>
      </w:r>
      <w:proofErr w:type="gramStart"/>
      <w:r w:rsidR="00D11724">
        <w:rPr>
          <w:rFonts w:cs="Arial"/>
          <w:szCs w:val="24"/>
        </w:rPr>
        <w:t>9</w:t>
      </w:r>
      <w:r w:rsidR="00D11724" w:rsidRPr="00D11724">
        <w:rPr>
          <w:rFonts w:cs="Arial"/>
          <w:szCs w:val="24"/>
          <w:vertAlign w:val="superscript"/>
        </w:rPr>
        <w:t>th</w:t>
      </w:r>
      <w:proofErr w:type="gramEnd"/>
      <w:r w:rsidR="00D11724">
        <w:rPr>
          <w:rFonts w:cs="Arial"/>
          <w:szCs w:val="24"/>
        </w:rPr>
        <w:t xml:space="preserve"> January 2023 and also </w:t>
      </w:r>
      <w:r w:rsidR="00600138">
        <w:rPr>
          <w:rFonts w:cs="Arial"/>
          <w:szCs w:val="24"/>
        </w:rPr>
        <w:t xml:space="preserve">set out within the report to Cabinet </w:t>
      </w:r>
      <w:r w:rsidR="00421AED">
        <w:rPr>
          <w:rFonts w:cs="Arial"/>
          <w:szCs w:val="24"/>
        </w:rPr>
        <w:t xml:space="preserve">for authority to consult </w:t>
      </w:r>
      <w:r w:rsidR="00924BBF">
        <w:rPr>
          <w:rFonts w:cs="Arial"/>
          <w:szCs w:val="24"/>
        </w:rPr>
        <w:t>on</w:t>
      </w:r>
      <w:r w:rsidR="00421AED">
        <w:rPr>
          <w:rFonts w:cs="Arial"/>
          <w:szCs w:val="24"/>
        </w:rPr>
        <w:t xml:space="preserve"> the draft SPD</w:t>
      </w:r>
      <w:r w:rsidR="0082424F">
        <w:rPr>
          <w:rFonts w:cs="Arial"/>
          <w:szCs w:val="24"/>
        </w:rPr>
        <w:t xml:space="preserve"> </w:t>
      </w:r>
      <w:r w:rsidR="0082424F" w:rsidRPr="00D70C11">
        <w:rPr>
          <w:rFonts w:cs="Arial"/>
          <w:szCs w:val="24"/>
        </w:rPr>
        <w:t>(</w:t>
      </w:r>
      <w:r w:rsidR="00D70C11">
        <w:rPr>
          <w:rFonts w:cstheme="minorBidi"/>
        </w:rPr>
        <w:t>16</w:t>
      </w:r>
      <w:r w:rsidR="00D70C11" w:rsidRPr="006345E6">
        <w:rPr>
          <w:rFonts w:cstheme="minorBidi"/>
          <w:vertAlign w:val="superscript"/>
        </w:rPr>
        <w:t>th</w:t>
      </w:r>
      <w:r w:rsidR="00D70C11">
        <w:rPr>
          <w:rFonts w:cstheme="minorBidi"/>
        </w:rPr>
        <w:t xml:space="preserve"> February 2023</w:t>
      </w:r>
      <w:r w:rsidR="0082424F" w:rsidRPr="00D70C11">
        <w:rPr>
          <w:rFonts w:cs="Arial"/>
          <w:szCs w:val="24"/>
        </w:rPr>
        <w:t>)</w:t>
      </w:r>
      <w:r w:rsidR="00421AED" w:rsidRPr="00D70C11">
        <w:rPr>
          <w:rFonts w:cs="Arial"/>
          <w:szCs w:val="24"/>
        </w:rPr>
        <w:t>.</w:t>
      </w:r>
      <w:r w:rsidR="00421AED">
        <w:rPr>
          <w:rFonts w:cs="Arial"/>
          <w:szCs w:val="24"/>
        </w:rPr>
        <w:t xml:space="preserve"> </w:t>
      </w:r>
      <w:r w:rsidR="00C31359">
        <w:rPr>
          <w:rFonts w:cs="Arial"/>
          <w:szCs w:val="24"/>
        </w:rPr>
        <w:t xml:space="preserve">Based on the formal consultation, the SPD was drafted and </w:t>
      </w:r>
      <w:r w:rsidR="00CF7B16">
        <w:rPr>
          <w:rFonts w:cs="Arial"/>
          <w:szCs w:val="24"/>
        </w:rPr>
        <w:t xml:space="preserve">enabled formal consultation to be undertaken. </w:t>
      </w:r>
    </w:p>
    <w:p w14:paraId="094886DB" w14:textId="77777777" w:rsidR="00C2304D" w:rsidRDefault="00C2304D" w:rsidP="005B2AF6">
      <w:pPr>
        <w:keepNext/>
        <w:ind w:left="567" w:hanging="567"/>
        <w:jc w:val="both"/>
        <w:rPr>
          <w:rFonts w:cs="Arial"/>
          <w:b/>
          <w:bCs/>
          <w:sz w:val="28"/>
          <w:szCs w:val="28"/>
        </w:rPr>
      </w:pPr>
    </w:p>
    <w:p w14:paraId="470B0F65" w14:textId="1B60D818" w:rsidR="00D21969" w:rsidRDefault="009633FA" w:rsidP="005B2AF6">
      <w:pPr>
        <w:keepNext/>
        <w:ind w:left="567" w:hanging="567"/>
        <w:jc w:val="both"/>
        <w:rPr>
          <w:rFonts w:cs="Arial"/>
          <w:b/>
          <w:bCs/>
          <w:sz w:val="28"/>
          <w:szCs w:val="28"/>
        </w:rPr>
      </w:pPr>
      <w:r>
        <w:rPr>
          <w:rFonts w:cs="Arial"/>
          <w:b/>
          <w:bCs/>
          <w:sz w:val="28"/>
          <w:szCs w:val="28"/>
        </w:rPr>
        <w:t>3.0</w:t>
      </w:r>
      <w:r>
        <w:rPr>
          <w:rFonts w:cs="Arial"/>
          <w:b/>
          <w:bCs/>
          <w:sz w:val="28"/>
          <w:szCs w:val="28"/>
        </w:rPr>
        <w:tab/>
      </w:r>
      <w:r w:rsidR="009A2F03">
        <w:rPr>
          <w:rFonts w:cs="Arial"/>
          <w:b/>
          <w:bCs/>
          <w:sz w:val="28"/>
          <w:szCs w:val="28"/>
        </w:rPr>
        <w:t>F</w:t>
      </w:r>
      <w:r w:rsidR="00D21969">
        <w:rPr>
          <w:rFonts w:cs="Arial"/>
          <w:b/>
          <w:bCs/>
          <w:sz w:val="28"/>
          <w:szCs w:val="28"/>
        </w:rPr>
        <w:t xml:space="preserve">ormal Consultation </w:t>
      </w:r>
    </w:p>
    <w:p w14:paraId="3CE3182F" w14:textId="77777777" w:rsidR="00D21969" w:rsidRDefault="00D21969" w:rsidP="005B2AF6">
      <w:pPr>
        <w:keepNext/>
        <w:ind w:left="567" w:hanging="567"/>
        <w:jc w:val="both"/>
        <w:rPr>
          <w:rFonts w:cs="Arial"/>
          <w:b/>
          <w:bCs/>
          <w:sz w:val="28"/>
          <w:szCs w:val="28"/>
        </w:rPr>
      </w:pPr>
    </w:p>
    <w:p w14:paraId="137F59C4" w14:textId="27C2F221" w:rsidR="00F34EBA" w:rsidRDefault="00340F0A" w:rsidP="005B2AF6">
      <w:pPr>
        <w:keepNext/>
        <w:ind w:left="567" w:hanging="567"/>
        <w:jc w:val="both"/>
        <w:rPr>
          <w:rFonts w:cstheme="minorBidi"/>
        </w:rPr>
      </w:pPr>
      <w:r>
        <w:rPr>
          <w:rFonts w:cs="Arial"/>
          <w:szCs w:val="24"/>
        </w:rPr>
        <w:t>3</w:t>
      </w:r>
      <w:r w:rsidR="00597EA8" w:rsidRPr="00597EA8">
        <w:rPr>
          <w:rFonts w:cs="Arial"/>
          <w:szCs w:val="24"/>
        </w:rPr>
        <w:t>.1</w:t>
      </w:r>
      <w:r w:rsidR="00597EA8">
        <w:rPr>
          <w:rFonts w:cs="Arial"/>
          <w:szCs w:val="24"/>
        </w:rPr>
        <w:tab/>
      </w:r>
      <w:r w:rsidR="00F34EBA" w:rsidRPr="7C987BF5">
        <w:rPr>
          <w:rFonts w:cstheme="minorBidi"/>
        </w:rPr>
        <w:t>In undertaking formal consultation on the draft SPD, this follow</w:t>
      </w:r>
      <w:r w:rsidR="00F34EBA">
        <w:rPr>
          <w:rFonts w:cstheme="minorBidi"/>
        </w:rPr>
        <w:t>ed</w:t>
      </w:r>
      <w:r w:rsidR="00F34EBA" w:rsidRPr="7C987BF5">
        <w:rPr>
          <w:rFonts w:cstheme="minorBidi"/>
        </w:rPr>
        <w:t xml:space="preserve"> the statutory process for the preparation and adoption of </w:t>
      </w:r>
      <w:bookmarkStart w:id="4" w:name="_Int_3Tpeiock"/>
      <w:r w:rsidR="00F34EBA" w:rsidRPr="7C987BF5">
        <w:rPr>
          <w:rFonts w:cstheme="minorBidi"/>
        </w:rPr>
        <w:t>SPDs</w:t>
      </w:r>
      <w:bookmarkEnd w:id="4"/>
      <w:r w:rsidR="00F34EBA" w:rsidRPr="7C987BF5">
        <w:rPr>
          <w:rFonts w:cstheme="minorBidi"/>
        </w:rPr>
        <w:t xml:space="preserve">, including consultation in accordance with the Harrow Statement of Community Involvement (SCI). </w:t>
      </w:r>
      <w:r w:rsidR="00954CAE">
        <w:rPr>
          <w:rFonts w:cstheme="minorBidi"/>
        </w:rPr>
        <w:t xml:space="preserve">All consultation </w:t>
      </w:r>
      <w:r w:rsidR="00F34206">
        <w:rPr>
          <w:rFonts w:cstheme="minorBidi"/>
        </w:rPr>
        <w:t xml:space="preserve">material </w:t>
      </w:r>
      <w:r w:rsidR="00954CAE">
        <w:rPr>
          <w:rFonts w:cstheme="minorBidi"/>
        </w:rPr>
        <w:t xml:space="preserve">was </w:t>
      </w:r>
      <w:r w:rsidR="00F34206">
        <w:rPr>
          <w:rFonts w:cstheme="minorBidi"/>
        </w:rPr>
        <w:t xml:space="preserve">reviewed by the Harrow Communication </w:t>
      </w:r>
      <w:r w:rsidR="00360CB0">
        <w:rPr>
          <w:rFonts w:cstheme="minorBidi"/>
        </w:rPr>
        <w:t>Team</w:t>
      </w:r>
      <w:r w:rsidR="00F34206">
        <w:rPr>
          <w:rFonts w:cstheme="minorBidi"/>
        </w:rPr>
        <w:t xml:space="preserve">. </w:t>
      </w:r>
      <w:r w:rsidR="00E96F4E">
        <w:rPr>
          <w:rFonts w:cstheme="minorBidi"/>
        </w:rPr>
        <w:t xml:space="preserve">The following </w:t>
      </w:r>
      <w:r w:rsidR="00E96F4E" w:rsidRPr="00A36F02">
        <w:rPr>
          <w:rFonts w:cstheme="minorBidi"/>
        </w:rPr>
        <w:t xml:space="preserve">consultation </w:t>
      </w:r>
      <w:r w:rsidR="002A3A10">
        <w:rPr>
          <w:rFonts w:cstheme="minorBidi"/>
        </w:rPr>
        <w:t>approach</w:t>
      </w:r>
      <w:r w:rsidR="00E96F4E">
        <w:rPr>
          <w:rFonts w:cstheme="minorBidi"/>
        </w:rPr>
        <w:t xml:space="preserve"> w</w:t>
      </w:r>
      <w:r w:rsidR="00A36F02">
        <w:rPr>
          <w:rFonts w:cstheme="minorBidi"/>
        </w:rPr>
        <w:t>as</w:t>
      </w:r>
      <w:r w:rsidR="00E96F4E">
        <w:rPr>
          <w:rFonts w:cstheme="minorBidi"/>
        </w:rPr>
        <w:t xml:space="preserve"> set out in the </w:t>
      </w:r>
      <w:r w:rsidR="00E7113C">
        <w:rPr>
          <w:rFonts w:cstheme="minorBidi"/>
        </w:rPr>
        <w:t xml:space="preserve">report to the </w:t>
      </w:r>
      <w:r w:rsidR="00E96F4E">
        <w:rPr>
          <w:rFonts w:cstheme="minorBidi"/>
        </w:rPr>
        <w:t>P</w:t>
      </w:r>
      <w:r w:rsidR="00E7113C">
        <w:rPr>
          <w:rFonts w:cstheme="minorBidi"/>
        </w:rPr>
        <w:t xml:space="preserve">lanning </w:t>
      </w:r>
      <w:r w:rsidR="00E96F4E">
        <w:rPr>
          <w:rFonts w:cstheme="minorBidi"/>
        </w:rPr>
        <w:t>P</w:t>
      </w:r>
      <w:r w:rsidR="00E7113C">
        <w:rPr>
          <w:rFonts w:cstheme="minorBidi"/>
        </w:rPr>
        <w:t xml:space="preserve">olicy </w:t>
      </w:r>
      <w:r w:rsidR="00E96F4E">
        <w:rPr>
          <w:rFonts w:cstheme="minorBidi"/>
        </w:rPr>
        <w:lastRenderedPageBreak/>
        <w:t>A</w:t>
      </w:r>
      <w:r w:rsidR="00E7113C">
        <w:rPr>
          <w:rFonts w:cstheme="minorBidi"/>
        </w:rPr>
        <w:t xml:space="preserve">dvisory </w:t>
      </w:r>
      <w:r w:rsidR="00E96F4E">
        <w:rPr>
          <w:rFonts w:cstheme="minorBidi"/>
        </w:rPr>
        <w:t>P</w:t>
      </w:r>
      <w:r w:rsidR="00E7113C">
        <w:rPr>
          <w:rFonts w:cstheme="minorBidi"/>
        </w:rPr>
        <w:t>anel</w:t>
      </w:r>
      <w:r w:rsidR="00E96F4E">
        <w:rPr>
          <w:rFonts w:cstheme="minorBidi"/>
        </w:rPr>
        <w:t xml:space="preserve"> in January 2023 and t</w:t>
      </w:r>
      <w:r w:rsidR="00841AA1">
        <w:rPr>
          <w:rFonts w:cstheme="minorBidi"/>
        </w:rPr>
        <w:t>o</w:t>
      </w:r>
      <w:r w:rsidR="006E43B6">
        <w:rPr>
          <w:rFonts w:cstheme="minorBidi"/>
        </w:rPr>
        <w:t xml:space="preserve"> </w:t>
      </w:r>
      <w:r w:rsidR="00E96F4E">
        <w:rPr>
          <w:rFonts w:cstheme="minorBidi"/>
        </w:rPr>
        <w:t>Cabinet</w:t>
      </w:r>
      <w:r w:rsidR="002143D3">
        <w:rPr>
          <w:rStyle w:val="FootnoteReference"/>
          <w:rFonts w:cstheme="minorBidi"/>
        </w:rPr>
        <w:footnoteReference w:id="3"/>
      </w:r>
      <w:r w:rsidR="00E96F4E">
        <w:rPr>
          <w:rFonts w:cstheme="minorBidi"/>
        </w:rPr>
        <w:t xml:space="preserve"> </w:t>
      </w:r>
      <w:r w:rsidR="004D4C18">
        <w:rPr>
          <w:rFonts w:cstheme="minorBidi"/>
        </w:rPr>
        <w:t xml:space="preserve">on </w:t>
      </w:r>
      <w:r w:rsidR="006345E6">
        <w:rPr>
          <w:rFonts w:cstheme="minorBidi"/>
        </w:rPr>
        <w:t>16</w:t>
      </w:r>
      <w:r w:rsidR="006345E6" w:rsidRPr="006345E6">
        <w:rPr>
          <w:rFonts w:cstheme="minorBidi"/>
          <w:vertAlign w:val="superscript"/>
        </w:rPr>
        <w:t>th</w:t>
      </w:r>
      <w:r w:rsidR="006345E6">
        <w:rPr>
          <w:rFonts w:cstheme="minorBidi"/>
        </w:rPr>
        <w:t xml:space="preserve"> </w:t>
      </w:r>
      <w:r w:rsidR="004D4C18">
        <w:rPr>
          <w:rFonts w:cstheme="minorBidi"/>
        </w:rPr>
        <w:t>February 2023</w:t>
      </w:r>
      <w:r w:rsidR="006936C0">
        <w:rPr>
          <w:rFonts w:cstheme="minorBidi"/>
        </w:rPr>
        <w:t>, w</w:t>
      </w:r>
      <w:r w:rsidR="00F9703F">
        <w:rPr>
          <w:rFonts w:cstheme="minorBidi"/>
        </w:rPr>
        <w:t xml:space="preserve">hen </w:t>
      </w:r>
      <w:r w:rsidR="00BC6041">
        <w:rPr>
          <w:rFonts w:cstheme="minorBidi"/>
        </w:rPr>
        <w:t xml:space="preserve">authority to </w:t>
      </w:r>
      <w:r w:rsidR="00AA7FE1">
        <w:rPr>
          <w:rFonts w:cstheme="minorBidi"/>
        </w:rPr>
        <w:t>consult</w:t>
      </w:r>
      <w:r w:rsidR="00BC6041">
        <w:rPr>
          <w:rFonts w:cstheme="minorBidi"/>
        </w:rPr>
        <w:t xml:space="preserve"> in accordance with the below </w:t>
      </w:r>
      <w:r w:rsidR="003F28AA">
        <w:rPr>
          <w:rFonts w:cstheme="minorBidi"/>
        </w:rPr>
        <w:t xml:space="preserve">consultation </w:t>
      </w:r>
      <w:r w:rsidR="00AC7A82">
        <w:rPr>
          <w:rFonts w:cstheme="minorBidi"/>
        </w:rPr>
        <w:t xml:space="preserve">methods </w:t>
      </w:r>
      <w:r w:rsidR="00BC6041">
        <w:rPr>
          <w:rFonts w:cstheme="minorBidi"/>
        </w:rPr>
        <w:t xml:space="preserve">was </w:t>
      </w:r>
      <w:r w:rsidR="003F6724">
        <w:rPr>
          <w:rFonts w:cstheme="minorBidi"/>
        </w:rPr>
        <w:t>approved</w:t>
      </w:r>
      <w:r w:rsidR="00E96F4E">
        <w:rPr>
          <w:rFonts w:cstheme="minorBidi"/>
        </w:rPr>
        <w:t xml:space="preserve">. </w:t>
      </w:r>
    </w:p>
    <w:p w14:paraId="6D4DF636" w14:textId="77777777" w:rsidR="00CB548A" w:rsidRDefault="00CB548A" w:rsidP="00D72AC8">
      <w:pPr>
        <w:keepNext/>
      </w:pPr>
    </w:p>
    <w:p w14:paraId="62EB603D" w14:textId="6B899291" w:rsidR="00CB548A" w:rsidRPr="007122FA" w:rsidRDefault="007122FA" w:rsidP="007122FA">
      <w:pPr>
        <w:pStyle w:val="ListParagraph"/>
        <w:numPr>
          <w:ilvl w:val="0"/>
          <w:numId w:val="24"/>
        </w:numPr>
        <w:jc w:val="both"/>
        <w:rPr>
          <w:sz w:val="24"/>
          <w:szCs w:val="24"/>
        </w:rPr>
      </w:pPr>
      <w:r>
        <w:rPr>
          <w:sz w:val="24"/>
          <w:szCs w:val="24"/>
        </w:rPr>
        <w:t>SPD p</w:t>
      </w:r>
      <w:r w:rsidR="00CB548A" w:rsidRPr="007122FA">
        <w:rPr>
          <w:sz w:val="24"/>
          <w:szCs w:val="24"/>
        </w:rPr>
        <w:t xml:space="preserve">ublished on Harrow </w:t>
      </w:r>
      <w:r w:rsidR="002529F5" w:rsidRPr="007122FA">
        <w:rPr>
          <w:sz w:val="24"/>
          <w:szCs w:val="24"/>
        </w:rPr>
        <w:t xml:space="preserve">online engagement </w:t>
      </w:r>
      <w:r w:rsidR="00546786" w:rsidRPr="007122FA">
        <w:rPr>
          <w:sz w:val="24"/>
          <w:szCs w:val="24"/>
        </w:rPr>
        <w:t xml:space="preserve">portal, </w:t>
      </w:r>
      <w:r w:rsidR="00CB548A" w:rsidRPr="007122FA">
        <w:rPr>
          <w:sz w:val="24"/>
          <w:szCs w:val="24"/>
        </w:rPr>
        <w:t>includ</w:t>
      </w:r>
      <w:r w:rsidR="00860E89">
        <w:rPr>
          <w:sz w:val="24"/>
          <w:szCs w:val="24"/>
        </w:rPr>
        <w:t>ing</w:t>
      </w:r>
      <w:r w:rsidR="00CB548A" w:rsidRPr="007122FA">
        <w:rPr>
          <w:sz w:val="24"/>
          <w:szCs w:val="24"/>
        </w:rPr>
        <w:t xml:space="preserve"> a consultation questionnaire.</w:t>
      </w:r>
    </w:p>
    <w:p w14:paraId="7AD7F047" w14:textId="77777777" w:rsidR="00CB548A" w:rsidRPr="007122FA" w:rsidRDefault="00CB548A" w:rsidP="007122FA">
      <w:pPr>
        <w:pStyle w:val="ListParagraph"/>
        <w:numPr>
          <w:ilvl w:val="0"/>
          <w:numId w:val="24"/>
        </w:numPr>
        <w:jc w:val="both"/>
        <w:rPr>
          <w:sz w:val="24"/>
          <w:szCs w:val="24"/>
        </w:rPr>
      </w:pPr>
      <w:r w:rsidRPr="007122FA">
        <w:rPr>
          <w:sz w:val="24"/>
          <w:szCs w:val="24"/>
        </w:rPr>
        <w:t>Harrow Council website – Local Plan page</w:t>
      </w:r>
    </w:p>
    <w:p w14:paraId="4929D81E" w14:textId="77777777" w:rsidR="00CB548A" w:rsidRPr="007122FA" w:rsidRDefault="00CB548A" w:rsidP="007122FA">
      <w:pPr>
        <w:pStyle w:val="ListParagraph"/>
        <w:numPr>
          <w:ilvl w:val="0"/>
          <w:numId w:val="24"/>
        </w:numPr>
        <w:jc w:val="both"/>
        <w:rPr>
          <w:sz w:val="24"/>
          <w:szCs w:val="24"/>
        </w:rPr>
      </w:pPr>
      <w:r w:rsidRPr="007122FA">
        <w:rPr>
          <w:sz w:val="24"/>
          <w:szCs w:val="24"/>
        </w:rPr>
        <w:t xml:space="preserve">Harrow Press notice </w:t>
      </w:r>
    </w:p>
    <w:p w14:paraId="6554C858" w14:textId="77777777" w:rsidR="00CB548A" w:rsidRPr="007122FA" w:rsidRDefault="00CB548A" w:rsidP="007122FA">
      <w:pPr>
        <w:pStyle w:val="ListParagraph"/>
        <w:numPr>
          <w:ilvl w:val="0"/>
          <w:numId w:val="24"/>
        </w:numPr>
        <w:jc w:val="both"/>
        <w:rPr>
          <w:sz w:val="24"/>
          <w:szCs w:val="24"/>
        </w:rPr>
      </w:pPr>
      <w:r w:rsidRPr="007122FA">
        <w:rPr>
          <w:sz w:val="24"/>
          <w:szCs w:val="24"/>
        </w:rPr>
        <w:t xml:space="preserve">Harrow Council social media </w:t>
      </w:r>
    </w:p>
    <w:p w14:paraId="0096C2D2" w14:textId="77777777" w:rsidR="00CB548A" w:rsidRPr="007122FA" w:rsidRDefault="00CB548A" w:rsidP="007122FA">
      <w:pPr>
        <w:pStyle w:val="ListParagraph"/>
        <w:numPr>
          <w:ilvl w:val="0"/>
          <w:numId w:val="24"/>
        </w:numPr>
        <w:jc w:val="both"/>
        <w:rPr>
          <w:sz w:val="24"/>
          <w:szCs w:val="24"/>
        </w:rPr>
      </w:pPr>
      <w:r w:rsidRPr="007122FA">
        <w:rPr>
          <w:sz w:val="24"/>
          <w:szCs w:val="24"/>
        </w:rPr>
        <w:t xml:space="preserve">Email to be sent to </w:t>
      </w:r>
      <w:proofErr w:type="spellStart"/>
      <w:r w:rsidRPr="007122FA">
        <w:rPr>
          <w:sz w:val="24"/>
          <w:szCs w:val="24"/>
        </w:rPr>
        <w:t>MyHarrow</w:t>
      </w:r>
      <w:proofErr w:type="spellEnd"/>
      <w:r w:rsidRPr="007122FA">
        <w:rPr>
          <w:sz w:val="24"/>
          <w:szCs w:val="24"/>
        </w:rPr>
        <w:t xml:space="preserve"> accounts</w:t>
      </w:r>
    </w:p>
    <w:p w14:paraId="32BCA684" w14:textId="2C2144B0" w:rsidR="00CB548A" w:rsidRPr="007122FA" w:rsidRDefault="00CB548A" w:rsidP="007122FA">
      <w:pPr>
        <w:pStyle w:val="ListParagraph"/>
        <w:numPr>
          <w:ilvl w:val="0"/>
          <w:numId w:val="24"/>
        </w:numPr>
        <w:jc w:val="both"/>
        <w:rPr>
          <w:sz w:val="24"/>
          <w:szCs w:val="24"/>
        </w:rPr>
      </w:pPr>
      <w:r w:rsidRPr="007122FA">
        <w:rPr>
          <w:sz w:val="24"/>
          <w:szCs w:val="24"/>
        </w:rPr>
        <w:t>Emails</w:t>
      </w:r>
      <w:r w:rsidR="0010544F">
        <w:rPr>
          <w:sz w:val="24"/>
          <w:szCs w:val="24"/>
        </w:rPr>
        <w:t xml:space="preserve"> / letters</w:t>
      </w:r>
      <w:r w:rsidRPr="007122FA">
        <w:rPr>
          <w:sz w:val="24"/>
          <w:szCs w:val="24"/>
        </w:rPr>
        <w:t xml:space="preserve"> sent to consultees on the Local Plan database, who have indicated they are interested in Planning Policy </w:t>
      </w:r>
      <w:proofErr w:type="gramStart"/>
      <w:r w:rsidRPr="007122FA">
        <w:rPr>
          <w:sz w:val="24"/>
          <w:szCs w:val="24"/>
        </w:rPr>
        <w:t>consultations;</w:t>
      </w:r>
      <w:proofErr w:type="gramEnd"/>
    </w:p>
    <w:p w14:paraId="0A4CE096" w14:textId="0A2F29CF" w:rsidR="00CB548A" w:rsidRPr="007122FA" w:rsidRDefault="0089418B" w:rsidP="007122FA">
      <w:pPr>
        <w:pStyle w:val="ListParagraph"/>
        <w:numPr>
          <w:ilvl w:val="0"/>
          <w:numId w:val="24"/>
        </w:numPr>
        <w:jc w:val="both"/>
        <w:rPr>
          <w:sz w:val="24"/>
          <w:szCs w:val="24"/>
        </w:rPr>
      </w:pPr>
      <w:r>
        <w:rPr>
          <w:sz w:val="24"/>
          <w:szCs w:val="24"/>
        </w:rPr>
        <w:t>Two online e</w:t>
      </w:r>
      <w:r w:rsidR="00701DF8" w:rsidRPr="007122FA">
        <w:rPr>
          <w:sz w:val="24"/>
          <w:szCs w:val="24"/>
        </w:rPr>
        <w:t>ngagement sessions</w:t>
      </w:r>
      <w:r>
        <w:rPr>
          <w:sz w:val="24"/>
          <w:szCs w:val="24"/>
        </w:rPr>
        <w:t xml:space="preserve"> (held on Zoom)</w:t>
      </w:r>
      <w:r w:rsidR="00701DF8" w:rsidRPr="007122FA">
        <w:rPr>
          <w:sz w:val="24"/>
          <w:szCs w:val="24"/>
        </w:rPr>
        <w:t xml:space="preserve"> </w:t>
      </w:r>
    </w:p>
    <w:p w14:paraId="4250962C" w14:textId="77777777" w:rsidR="00CB548A" w:rsidRDefault="00CB548A" w:rsidP="00CB548A">
      <w:pPr>
        <w:jc w:val="both"/>
      </w:pPr>
    </w:p>
    <w:p w14:paraId="5F89BBFE" w14:textId="6693F6C3" w:rsidR="00E96F4E" w:rsidRDefault="00340F0A" w:rsidP="005B2AF6">
      <w:pPr>
        <w:autoSpaceDE w:val="0"/>
        <w:autoSpaceDN w:val="0"/>
        <w:adjustRightInd w:val="0"/>
        <w:ind w:left="567" w:hanging="567"/>
        <w:jc w:val="both"/>
        <w:rPr>
          <w:rFonts w:cstheme="minorHAnsi"/>
        </w:rPr>
      </w:pPr>
      <w:r>
        <w:rPr>
          <w:rFonts w:cstheme="minorHAnsi"/>
        </w:rPr>
        <w:t>3</w:t>
      </w:r>
      <w:r w:rsidR="00F25D57">
        <w:rPr>
          <w:rFonts w:cstheme="minorHAnsi"/>
        </w:rPr>
        <w:t>.</w:t>
      </w:r>
      <w:r w:rsidR="00D72AC8">
        <w:rPr>
          <w:rFonts w:cstheme="minorHAnsi"/>
        </w:rPr>
        <w:t>2</w:t>
      </w:r>
      <w:r w:rsidR="00CB548A" w:rsidRPr="006C4D5F">
        <w:rPr>
          <w:rFonts w:cstheme="minorHAnsi"/>
        </w:rPr>
        <w:tab/>
      </w:r>
      <w:r w:rsidR="00E96F4E">
        <w:rPr>
          <w:rFonts w:cstheme="minorHAnsi"/>
        </w:rPr>
        <w:t xml:space="preserve">Following the authority to consult from Cabinet, </w:t>
      </w:r>
      <w:r w:rsidR="00B82E80">
        <w:rPr>
          <w:rFonts w:cstheme="minorHAnsi"/>
        </w:rPr>
        <w:t>the</w:t>
      </w:r>
      <w:r w:rsidR="005E3498">
        <w:rPr>
          <w:rFonts w:cstheme="minorHAnsi"/>
        </w:rPr>
        <w:t xml:space="preserve"> following information was provided on the </w:t>
      </w:r>
      <w:r w:rsidR="00B82E80">
        <w:rPr>
          <w:rFonts w:cstheme="minorHAnsi"/>
        </w:rPr>
        <w:t>Council’s new online engagement platform (</w:t>
      </w:r>
      <w:r w:rsidR="005E3498">
        <w:rPr>
          <w:rFonts w:cstheme="minorHAnsi"/>
        </w:rPr>
        <w:t>EngagementHQ</w:t>
      </w:r>
      <w:proofErr w:type="gramStart"/>
      <w:r w:rsidR="00B82E80">
        <w:rPr>
          <w:rFonts w:cstheme="minorHAnsi"/>
        </w:rPr>
        <w:t>)</w:t>
      </w:r>
      <w:r w:rsidR="005E3498">
        <w:rPr>
          <w:rFonts w:cstheme="minorHAnsi"/>
        </w:rPr>
        <w:t>;</w:t>
      </w:r>
      <w:proofErr w:type="gramEnd"/>
    </w:p>
    <w:p w14:paraId="1F4239E9" w14:textId="4AB4537F" w:rsidR="005E3498" w:rsidRPr="00D85D81" w:rsidRDefault="005E3498" w:rsidP="00CB548A">
      <w:pPr>
        <w:autoSpaceDE w:val="0"/>
        <w:autoSpaceDN w:val="0"/>
        <w:adjustRightInd w:val="0"/>
        <w:ind w:left="720" w:hanging="720"/>
        <w:jc w:val="both"/>
        <w:rPr>
          <w:rFonts w:cstheme="minorHAnsi"/>
          <w:szCs w:val="24"/>
        </w:rPr>
      </w:pPr>
    </w:p>
    <w:p w14:paraId="02F3FD4A" w14:textId="6FA5F68A" w:rsidR="005E3498" w:rsidRPr="00D85D81" w:rsidRDefault="005E3498" w:rsidP="00EC53DC">
      <w:pPr>
        <w:pStyle w:val="ListParagraph"/>
        <w:numPr>
          <w:ilvl w:val="0"/>
          <w:numId w:val="27"/>
        </w:numPr>
        <w:autoSpaceDE w:val="0"/>
        <w:autoSpaceDN w:val="0"/>
        <w:adjustRightInd w:val="0"/>
        <w:ind w:left="1701" w:hanging="567"/>
        <w:jc w:val="both"/>
        <w:rPr>
          <w:rFonts w:cstheme="minorHAnsi"/>
          <w:sz w:val="24"/>
          <w:szCs w:val="24"/>
        </w:rPr>
      </w:pPr>
      <w:r w:rsidRPr="00D85D81">
        <w:rPr>
          <w:rFonts w:cstheme="minorHAnsi"/>
          <w:sz w:val="24"/>
          <w:szCs w:val="24"/>
        </w:rPr>
        <w:t>Draft SPD</w:t>
      </w:r>
    </w:p>
    <w:p w14:paraId="4CF00F1B" w14:textId="4862764D" w:rsidR="005E3498" w:rsidRPr="00D85D81" w:rsidRDefault="005E3498" w:rsidP="00EC53DC">
      <w:pPr>
        <w:pStyle w:val="ListParagraph"/>
        <w:numPr>
          <w:ilvl w:val="0"/>
          <w:numId w:val="27"/>
        </w:numPr>
        <w:autoSpaceDE w:val="0"/>
        <w:autoSpaceDN w:val="0"/>
        <w:adjustRightInd w:val="0"/>
        <w:ind w:left="1701" w:hanging="567"/>
        <w:jc w:val="both"/>
        <w:rPr>
          <w:rFonts w:cstheme="minorHAnsi"/>
          <w:sz w:val="24"/>
          <w:szCs w:val="24"/>
        </w:rPr>
      </w:pPr>
      <w:r w:rsidRPr="00D85D81">
        <w:rPr>
          <w:rFonts w:cstheme="minorHAnsi"/>
          <w:sz w:val="24"/>
          <w:szCs w:val="24"/>
        </w:rPr>
        <w:t xml:space="preserve">Background </w:t>
      </w:r>
      <w:r w:rsidR="00EC53DC">
        <w:rPr>
          <w:rFonts w:cstheme="minorHAnsi"/>
          <w:sz w:val="24"/>
          <w:szCs w:val="24"/>
        </w:rPr>
        <w:t xml:space="preserve">evidence </w:t>
      </w:r>
      <w:r w:rsidR="006373B5">
        <w:rPr>
          <w:rFonts w:cstheme="minorHAnsi"/>
          <w:sz w:val="24"/>
          <w:szCs w:val="24"/>
        </w:rPr>
        <w:t>(Characterisation &amp; Tall Buildings Study (2021)</w:t>
      </w:r>
      <w:r w:rsidR="00860DB6">
        <w:rPr>
          <w:rFonts w:cstheme="minorHAnsi"/>
          <w:sz w:val="24"/>
          <w:szCs w:val="24"/>
        </w:rPr>
        <w:t>)</w:t>
      </w:r>
    </w:p>
    <w:p w14:paraId="5B02D0CF" w14:textId="3C4ECB5F" w:rsidR="005E3498" w:rsidRPr="00D85D81" w:rsidRDefault="005E3498" w:rsidP="00EC53DC">
      <w:pPr>
        <w:pStyle w:val="ListParagraph"/>
        <w:numPr>
          <w:ilvl w:val="0"/>
          <w:numId w:val="27"/>
        </w:numPr>
        <w:autoSpaceDE w:val="0"/>
        <w:autoSpaceDN w:val="0"/>
        <w:adjustRightInd w:val="0"/>
        <w:ind w:left="1701" w:hanging="567"/>
        <w:jc w:val="both"/>
        <w:rPr>
          <w:rFonts w:cstheme="minorHAnsi"/>
          <w:sz w:val="24"/>
          <w:szCs w:val="24"/>
        </w:rPr>
      </w:pPr>
      <w:r w:rsidRPr="00D85D81">
        <w:rPr>
          <w:rFonts w:cstheme="minorHAnsi"/>
          <w:sz w:val="24"/>
          <w:szCs w:val="24"/>
        </w:rPr>
        <w:t xml:space="preserve">Key dates for consultation </w:t>
      </w:r>
      <w:r w:rsidR="001A061D" w:rsidRPr="00D85D81">
        <w:rPr>
          <w:rFonts w:cstheme="minorHAnsi"/>
          <w:sz w:val="24"/>
          <w:szCs w:val="24"/>
        </w:rPr>
        <w:t>period</w:t>
      </w:r>
      <w:r w:rsidR="006373B5">
        <w:rPr>
          <w:rFonts w:cstheme="minorHAnsi"/>
          <w:sz w:val="24"/>
          <w:szCs w:val="24"/>
        </w:rPr>
        <w:t xml:space="preserve"> opening &amp; </w:t>
      </w:r>
      <w:r w:rsidR="00AD1708">
        <w:rPr>
          <w:rFonts w:cstheme="minorHAnsi"/>
          <w:sz w:val="24"/>
          <w:szCs w:val="24"/>
        </w:rPr>
        <w:t>c</w:t>
      </w:r>
      <w:r w:rsidR="006373B5">
        <w:rPr>
          <w:rFonts w:cstheme="minorHAnsi"/>
          <w:sz w:val="24"/>
          <w:szCs w:val="24"/>
        </w:rPr>
        <w:t>losing</w:t>
      </w:r>
    </w:p>
    <w:p w14:paraId="7CE2FFE8" w14:textId="0F5ED303" w:rsidR="005E3498" w:rsidRPr="00D85D81" w:rsidRDefault="005E3498" w:rsidP="00EC53DC">
      <w:pPr>
        <w:pStyle w:val="ListParagraph"/>
        <w:numPr>
          <w:ilvl w:val="0"/>
          <w:numId w:val="27"/>
        </w:numPr>
        <w:autoSpaceDE w:val="0"/>
        <w:autoSpaceDN w:val="0"/>
        <w:adjustRightInd w:val="0"/>
        <w:ind w:left="1701" w:hanging="567"/>
        <w:jc w:val="both"/>
        <w:rPr>
          <w:rFonts w:cstheme="minorHAnsi"/>
          <w:sz w:val="24"/>
          <w:szCs w:val="24"/>
        </w:rPr>
      </w:pPr>
      <w:r w:rsidRPr="00D85D81">
        <w:rPr>
          <w:rFonts w:cstheme="minorHAnsi"/>
          <w:sz w:val="24"/>
          <w:szCs w:val="24"/>
        </w:rPr>
        <w:t xml:space="preserve">Public events held </w:t>
      </w:r>
      <w:r w:rsidR="00812A09">
        <w:rPr>
          <w:rFonts w:cstheme="minorHAnsi"/>
          <w:sz w:val="24"/>
          <w:szCs w:val="24"/>
        </w:rPr>
        <w:t xml:space="preserve">(x2) </w:t>
      </w:r>
      <w:r w:rsidRPr="00D85D81">
        <w:rPr>
          <w:rFonts w:cstheme="minorHAnsi"/>
          <w:sz w:val="24"/>
          <w:szCs w:val="24"/>
        </w:rPr>
        <w:t xml:space="preserve">– including dates / </w:t>
      </w:r>
      <w:r w:rsidR="001A061D" w:rsidRPr="00D85D81">
        <w:rPr>
          <w:rFonts w:cstheme="minorHAnsi"/>
          <w:sz w:val="24"/>
          <w:szCs w:val="24"/>
        </w:rPr>
        <w:t>times</w:t>
      </w:r>
      <w:r w:rsidRPr="00D85D81">
        <w:rPr>
          <w:rFonts w:cstheme="minorHAnsi"/>
          <w:sz w:val="24"/>
          <w:szCs w:val="24"/>
        </w:rPr>
        <w:t xml:space="preserve"> and joining details</w:t>
      </w:r>
    </w:p>
    <w:p w14:paraId="0E7377E5" w14:textId="6FA1FC87" w:rsidR="005E3498" w:rsidRPr="00D85D81" w:rsidRDefault="005E3498" w:rsidP="00EC53DC">
      <w:pPr>
        <w:pStyle w:val="ListParagraph"/>
        <w:numPr>
          <w:ilvl w:val="0"/>
          <w:numId w:val="27"/>
        </w:numPr>
        <w:autoSpaceDE w:val="0"/>
        <w:autoSpaceDN w:val="0"/>
        <w:adjustRightInd w:val="0"/>
        <w:ind w:left="1701" w:hanging="567"/>
        <w:jc w:val="both"/>
        <w:rPr>
          <w:rFonts w:cstheme="minorHAnsi"/>
          <w:sz w:val="24"/>
          <w:szCs w:val="24"/>
        </w:rPr>
      </w:pPr>
      <w:r w:rsidRPr="00D85D81">
        <w:rPr>
          <w:rFonts w:cstheme="minorHAnsi"/>
          <w:sz w:val="24"/>
          <w:szCs w:val="24"/>
        </w:rPr>
        <w:t>Frequently asked questions page (nine questions)</w:t>
      </w:r>
    </w:p>
    <w:p w14:paraId="3461B9E9" w14:textId="01523706" w:rsidR="005E3498" w:rsidRPr="00D85D81" w:rsidRDefault="005E3498" w:rsidP="00EC53DC">
      <w:pPr>
        <w:pStyle w:val="ListParagraph"/>
        <w:numPr>
          <w:ilvl w:val="0"/>
          <w:numId w:val="27"/>
        </w:numPr>
        <w:autoSpaceDE w:val="0"/>
        <w:autoSpaceDN w:val="0"/>
        <w:adjustRightInd w:val="0"/>
        <w:ind w:left="1701" w:hanging="567"/>
        <w:jc w:val="both"/>
        <w:rPr>
          <w:rFonts w:cstheme="minorHAnsi"/>
          <w:sz w:val="24"/>
          <w:szCs w:val="24"/>
        </w:rPr>
      </w:pPr>
      <w:r w:rsidRPr="00D85D81">
        <w:rPr>
          <w:rFonts w:cstheme="minorHAnsi"/>
          <w:sz w:val="24"/>
          <w:szCs w:val="24"/>
        </w:rPr>
        <w:t>Online survey</w:t>
      </w:r>
      <w:r w:rsidR="00D42218" w:rsidRPr="00D85D81">
        <w:rPr>
          <w:rFonts w:cstheme="minorHAnsi"/>
          <w:sz w:val="24"/>
          <w:szCs w:val="24"/>
        </w:rPr>
        <w:t xml:space="preserve"> with </w:t>
      </w:r>
      <w:r w:rsidR="00860DB6">
        <w:rPr>
          <w:rFonts w:cstheme="minorHAnsi"/>
          <w:sz w:val="24"/>
          <w:szCs w:val="24"/>
        </w:rPr>
        <w:t xml:space="preserve">level of </w:t>
      </w:r>
      <w:r w:rsidR="00D42218" w:rsidRPr="00D85D81">
        <w:rPr>
          <w:rFonts w:cstheme="minorHAnsi"/>
          <w:sz w:val="24"/>
          <w:szCs w:val="24"/>
        </w:rPr>
        <w:t xml:space="preserve">agreement / disagreement polls and free </w:t>
      </w:r>
      <w:r w:rsidR="00200A20">
        <w:rPr>
          <w:rFonts w:cstheme="minorHAnsi"/>
          <w:sz w:val="24"/>
          <w:szCs w:val="24"/>
        </w:rPr>
        <w:t xml:space="preserve">/ open </w:t>
      </w:r>
      <w:r w:rsidR="004F680D" w:rsidRPr="00D85D81">
        <w:rPr>
          <w:rFonts w:cstheme="minorHAnsi"/>
          <w:sz w:val="24"/>
          <w:szCs w:val="24"/>
        </w:rPr>
        <w:t xml:space="preserve">text </w:t>
      </w:r>
      <w:r w:rsidR="004F680D">
        <w:rPr>
          <w:rFonts w:cstheme="minorHAnsi"/>
          <w:sz w:val="24"/>
          <w:szCs w:val="24"/>
        </w:rPr>
        <w:t>option</w:t>
      </w:r>
      <w:r w:rsidR="00D42218" w:rsidRPr="00D85D81">
        <w:rPr>
          <w:rFonts w:cstheme="minorHAnsi"/>
          <w:sz w:val="24"/>
          <w:szCs w:val="24"/>
        </w:rPr>
        <w:t xml:space="preserve">. </w:t>
      </w:r>
    </w:p>
    <w:p w14:paraId="7AB49097" w14:textId="4D59B62C" w:rsidR="005E3498" w:rsidRDefault="005E3498" w:rsidP="00EC53DC">
      <w:pPr>
        <w:pStyle w:val="ListParagraph"/>
        <w:numPr>
          <w:ilvl w:val="0"/>
          <w:numId w:val="27"/>
        </w:numPr>
        <w:autoSpaceDE w:val="0"/>
        <w:autoSpaceDN w:val="0"/>
        <w:adjustRightInd w:val="0"/>
        <w:ind w:left="1701" w:hanging="567"/>
        <w:jc w:val="both"/>
        <w:rPr>
          <w:rFonts w:cstheme="minorHAnsi"/>
          <w:sz w:val="24"/>
          <w:szCs w:val="24"/>
        </w:rPr>
      </w:pPr>
      <w:r w:rsidRPr="00D85D81">
        <w:rPr>
          <w:rFonts w:cstheme="minorHAnsi"/>
          <w:sz w:val="24"/>
          <w:szCs w:val="24"/>
        </w:rPr>
        <w:t xml:space="preserve">Questions tab to ask the planning policy team a question directly. </w:t>
      </w:r>
    </w:p>
    <w:p w14:paraId="134EFB2D" w14:textId="5E99826D" w:rsidR="00C32827" w:rsidRPr="00D85D81" w:rsidRDefault="00C32827" w:rsidP="00EC53DC">
      <w:pPr>
        <w:pStyle w:val="ListParagraph"/>
        <w:numPr>
          <w:ilvl w:val="0"/>
          <w:numId w:val="27"/>
        </w:numPr>
        <w:autoSpaceDE w:val="0"/>
        <w:autoSpaceDN w:val="0"/>
        <w:adjustRightInd w:val="0"/>
        <w:ind w:left="1701" w:hanging="567"/>
        <w:jc w:val="both"/>
        <w:rPr>
          <w:rFonts w:cstheme="minorHAnsi"/>
          <w:sz w:val="24"/>
          <w:szCs w:val="24"/>
        </w:rPr>
      </w:pPr>
      <w:r>
        <w:rPr>
          <w:rFonts w:cstheme="minorHAnsi"/>
          <w:sz w:val="24"/>
          <w:szCs w:val="24"/>
        </w:rPr>
        <w:t xml:space="preserve">Alternative methods of contacting the </w:t>
      </w:r>
      <w:r w:rsidR="00BF3F9D">
        <w:rPr>
          <w:rFonts w:cstheme="minorHAnsi"/>
          <w:sz w:val="24"/>
          <w:szCs w:val="24"/>
        </w:rPr>
        <w:t>planning policy team (email/post)</w:t>
      </w:r>
    </w:p>
    <w:p w14:paraId="486F448F" w14:textId="77777777" w:rsidR="005E3498" w:rsidRPr="005E3498" w:rsidRDefault="005E3498" w:rsidP="0089418B">
      <w:pPr>
        <w:pStyle w:val="ListParagraph"/>
        <w:autoSpaceDE w:val="0"/>
        <w:autoSpaceDN w:val="0"/>
        <w:adjustRightInd w:val="0"/>
        <w:ind w:left="1134"/>
        <w:jc w:val="both"/>
        <w:rPr>
          <w:rFonts w:cstheme="minorHAnsi"/>
        </w:rPr>
      </w:pPr>
    </w:p>
    <w:p w14:paraId="32B2F09D" w14:textId="7A92E6D5" w:rsidR="005074C1" w:rsidRDefault="00340F0A" w:rsidP="005B2AF6">
      <w:pPr>
        <w:autoSpaceDE w:val="0"/>
        <w:autoSpaceDN w:val="0"/>
        <w:adjustRightInd w:val="0"/>
        <w:ind w:left="567" w:hanging="567"/>
        <w:jc w:val="both"/>
        <w:rPr>
          <w:rFonts w:cstheme="minorHAnsi"/>
        </w:rPr>
      </w:pPr>
      <w:r>
        <w:rPr>
          <w:rFonts w:cstheme="minorHAnsi"/>
        </w:rPr>
        <w:t>3</w:t>
      </w:r>
      <w:r w:rsidR="00B243E0">
        <w:rPr>
          <w:rFonts w:cstheme="minorHAnsi"/>
        </w:rPr>
        <w:t>.</w:t>
      </w:r>
      <w:r w:rsidR="00D72AC8">
        <w:rPr>
          <w:rFonts w:cstheme="minorHAnsi"/>
        </w:rPr>
        <w:t>3</w:t>
      </w:r>
      <w:r w:rsidR="00B243E0">
        <w:rPr>
          <w:rFonts w:cstheme="minorHAnsi"/>
        </w:rPr>
        <w:tab/>
      </w:r>
      <w:r w:rsidR="00105EFA">
        <w:rPr>
          <w:rFonts w:cstheme="minorHAnsi"/>
        </w:rPr>
        <w:t xml:space="preserve">A copy of the draft SPD was also available on the Harrow Council website, with alternative options to provide comment. </w:t>
      </w:r>
    </w:p>
    <w:p w14:paraId="52E72600" w14:textId="77777777" w:rsidR="005074C1" w:rsidRDefault="005074C1" w:rsidP="005B2AF6">
      <w:pPr>
        <w:autoSpaceDE w:val="0"/>
        <w:autoSpaceDN w:val="0"/>
        <w:adjustRightInd w:val="0"/>
        <w:ind w:left="567" w:hanging="567"/>
        <w:jc w:val="both"/>
        <w:rPr>
          <w:rFonts w:cstheme="minorHAnsi"/>
        </w:rPr>
      </w:pPr>
    </w:p>
    <w:p w14:paraId="007288E6" w14:textId="44B4C1F8" w:rsidR="00E314B6" w:rsidRDefault="00340F0A" w:rsidP="005B2AF6">
      <w:pPr>
        <w:autoSpaceDE w:val="0"/>
        <w:autoSpaceDN w:val="0"/>
        <w:adjustRightInd w:val="0"/>
        <w:ind w:left="567" w:hanging="567"/>
        <w:jc w:val="both"/>
        <w:rPr>
          <w:rFonts w:cstheme="minorHAnsi"/>
        </w:rPr>
      </w:pPr>
      <w:r>
        <w:rPr>
          <w:rFonts w:cstheme="minorHAnsi"/>
        </w:rPr>
        <w:t>3</w:t>
      </w:r>
      <w:r w:rsidR="00775E6F">
        <w:rPr>
          <w:rFonts w:cstheme="minorHAnsi"/>
        </w:rPr>
        <w:t>.</w:t>
      </w:r>
      <w:r w:rsidR="00D72AC8">
        <w:rPr>
          <w:rFonts w:cstheme="minorHAnsi"/>
        </w:rPr>
        <w:t>4</w:t>
      </w:r>
      <w:r w:rsidR="005E7C93">
        <w:rPr>
          <w:rFonts w:cstheme="minorHAnsi"/>
        </w:rPr>
        <w:tab/>
      </w:r>
      <w:r w:rsidR="00CB548A" w:rsidRPr="000A3EB7">
        <w:rPr>
          <w:rFonts w:cstheme="minorHAnsi"/>
        </w:rPr>
        <w:t xml:space="preserve">The consultation </w:t>
      </w:r>
      <w:r w:rsidR="001A061D" w:rsidRPr="000A3EB7">
        <w:rPr>
          <w:rFonts w:cstheme="minorHAnsi"/>
        </w:rPr>
        <w:t xml:space="preserve">period was </w:t>
      </w:r>
      <w:r w:rsidR="00CB548A" w:rsidRPr="000A3EB7">
        <w:rPr>
          <w:rFonts w:cstheme="minorHAnsi"/>
        </w:rPr>
        <w:t xml:space="preserve">open for </w:t>
      </w:r>
      <w:r w:rsidR="001A061D" w:rsidRPr="000A3EB7">
        <w:rPr>
          <w:rFonts w:cstheme="minorHAnsi"/>
        </w:rPr>
        <w:t xml:space="preserve">seven </w:t>
      </w:r>
      <w:r w:rsidR="00CB548A" w:rsidRPr="000A3EB7">
        <w:rPr>
          <w:rFonts w:cstheme="minorHAnsi"/>
        </w:rPr>
        <w:t>weeks and commence</w:t>
      </w:r>
      <w:r w:rsidR="001A061D" w:rsidRPr="000A3EB7">
        <w:rPr>
          <w:rFonts w:cstheme="minorHAnsi"/>
        </w:rPr>
        <w:t>d on Monday 27</w:t>
      </w:r>
      <w:r w:rsidR="001A061D" w:rsidRPr="000A3EB7">
        <w:rPr>
          <w:rFonts w:cstheme="minorHAnsi"/>
          <w:vertAlign w:val="superscript"/>
        </w:rPr>
        <w:t>th</w:t>
      </w:r>
      <w:r w:rsidR="001A061D" w:rsidRPr="000A3EB7">
        <w:rPr>
          <w:rFonts w:cstheme="minorHAnsi"/>
        </w:rPr>
        <w:t xml:space="preserve"> February </w:t>
      </w:r>
      <w:r w:rsidR="000A3EB7">
        <w:rPr>
          <w:rFonts w:cstheme="minorHAnsi"/>
        </w:rPr>
        <w:t xml:space="preserve">2023 </w:t>
      </w:r>
      <w:r w:rsidR="001A061D" w:rsidRPr="000A3EB7">
        <w:rPr>
          <w:rFonts w:cstheme="minorHAnsi"/>
        </w:rPr>
        <w:t>and ran until midnight Monday 17</w:t>
      </w:r>
      <w:r w:rsidR="001A061D" w:rsidRPr="000A3EB7">
        <w:rPr>
          <w:rFonts w:cstheme="minorHAnsi"/>
          <w:vertAlign w:val="superscript"/>
        </w:rPr>
        <w:t>th</w:t>
      </w:r>
      <w:r w:rsidR="001A061D" w:rsidRPr="000A3EB7">
        <w:rPr>
          <w:rFonts w:cstheme="minorHAnsi"/>
        </w:rPr>
        <w:t xml:space="preserve"> April</w:t>
      </w:r>
      <w:r w:rsidR="000A3EB7">
        <w:rPr>
          <w:rFonts w:cstheme="minorHAnsi"/>
        </w:rPr>
        <w:t xml:space="preserve"> 2023</w:t>
      </w:r>
      <w:r w:rsidR="001A061D" w:rsidRPr="000A3EB7">
        <w:rPr>
          <w:rFonts w:cstheme="minorHAnsi"/>
        </w:rPr>
        <w:t xml:space="preserve">. The </w:t>
      </w:r>
      <w:r w:rsidR="00D42218" w:rsidRPr="000A3EB7">
        <w:rPr>
          <w:rFonts w:cstheme="minorHAnsi"/>
        </w:rPr>
        <w:t>consultation</w:t>
      </w:r>
      <w:r w:rsidR="001A061D" w:rsidRPr="000A3EB7">
        <w:rPr>
          <w:rFonts w:cstheme="minorHAnsi"/>
        </w:rPr>
        <w:t xml:space="preserve"> period was extended to seven weeks </w:t>
      </w:r>
      <w:r w:rsidR="009B051E">
        <w:rPr>
          <w:rFonts w:cstheme="minorHAnsi"/>
        </w:rPr>
        <w:t xml:space="preserve">(from the usual six weeks) </w:t>
      </w:r>
      <w:r w:rsidR="001A061D" w:rsidRPr="000A3EB7">
        <w:rPr>
          <w:rFonts w:cstheme="minorHAnsi"/>
        </w:rPr>
        <w:t xml:space="preserve">to account for </w:t>
      </w:r>
      <w:r w:rsidR="000A3EB7" w:rsidRPr="000A3EB7">
        <w:rPr>
          <w:rFonts w:cstheme="minorHAnsi"/>
        </w:rPr>
        <w:t xml:space="preserve">the </w:t>
      </w:r>
      <w:r w:rsidR="001A061D" w:rsidRPr="000A3EB7">
        <w:rPr>
          <w:rFonts w:cstheme="minorHAnsi"/>
        </w:rPr>
        <w:t>Easter Holiday</w:t>
      </w:r>
      <w:r w:rsidR="00D42218" w:rsidRPr="000A3EB7">
        <w:rPr>
          <w:rFonts w:cstheme="minorHAnsi"/>
        </w:rPr>
        <w:t xml:space="preserve"> period.</w:t>
      </w:r>
      <w:r w:rsidR="00CB548A" w:rsidRPr="000A3EB7">
        <w:rPr>
          <w:rFonts w:cstheme="minorHAnsi"/>
        </w:rPr>
        <w:t xml:space="preserve"> The outcome</w:t>
      </w:r>
      <w:r w:rsidR="009B051E">
        <w:rPr>
          <w:rFonts w:cstheme="minorHAnsi"/>
        </w:rPr>
        <w:t>s</w:t>
      </w:r>
      <w:r w:rsidR="00CB548A" w:rsidRPr="000A3EB7">
        <w:rPr>
          <w:rFonts w:cstheme="minorHAnsi"/>
        </w:rPr>
        <w:t xml:space="preserve"> of the consultation, and any resulting amendments to the SPD, </w:t>
      </w:r>
      <w:r w:rsidR="009B051E">
        <w:rPr>
          <w:rFonts w:cstheme="minorHAnsi"/>
        </w:rPr>
        <w:t>are</w:t>
      </w:r>
      <w:r w:rsidR="009B051E" w:rsidRPr="000A3EB7">
        <w:rPr>
          <w:rFonts w:cstheme="minorHAnsi"/>
        </w:rPr>
        <w:t xml:space="preserve"> </w:t>
      </w:r>
      <w:r w:rsidR="000A3EB7" w:rsidRPr="000A3EB7">
        <w:rPr>
          <w:rFonts w:cstheme="minorHAnsi"/>
        </w:rPr>
        <w:t>set out below</w:t>
      </w:r>
      <w:r w:rsidR="000A3EB7">
        <w:rPr>
          <w:rFonts w:cstheme="minorHAnsi"/>
        </w:rPr>
        <w:t xml:space="preserve"> and with</w:t>
      </w:r>
      <w:r w:rsidR="00F86221">
        <w:rPr>
          <w:rFonts w:cstheme="minorHAnsi"/>
        </w:rPr>
        <w:t>in</w:t>
      </w:r>
      <w:r w:rsidR="000A3EB7">
        <w:rPr>
          <w:rFonts w:cstheme="minorHAnsi"/>
        </w:rPr>
        <w:t xml:space="preserve"> the </w:t>
      </w:r>
      <w:r w:rsidR="00F86221">
        <w:rPr>
          <w:rFonts w:cstheme="minorHAnsi"/>
        </w:rPr>
        <w:t xml:space="preserve">full consultation feedback </w:t>
      </w:r>
      <w:r w:rsidR="000A3EB7">
        <w:rPr>
          <w:rFonts w:cstheme="minorHAnsi"/>
        </w:rPr>
        <w:t>as Appendix 1</w:t>
      </w:r>
      <w:r w:rsidR="00135DB8">
        <w:rPr>
          <w:rFonts w:cstheme="minorHAnsi"/>
        </w:rPr>
        <w:t xml:space="preserve"> </w:t>
      </w:r>
      <w:r w:rsidR="00DE0A17">
        <w:rPr>
          <w:rFonts w:cstheme="minorHAnsi"/>
        </w:rPr>
        <w:t>(</w:t>
      </w:r>
      <w:r w:rsidR="00AD5955">
        <w:rPr>
          <w:rFonts w:cstheme="minorHAnsi"/>
        </w:rPr>
        <w:t>including o</w:t>
      </w:r>
      <w:r w:rsidR="00DE0A17">
        <w:rPr>
          <w:rFonts w:cstheme="minorHAnsi"/>
        </w:rPr>
        <w:t xml:space="preserve">nline event summary) </w:t>
      </w:r>
      <w:r w:rsidR="00135DB8">
        <w:rPr>
          <w:rFonts w:cstheme="minorHAnsi"/>
        </w:rPr>
        <w:t xml:space="preserve">and </w:t>
      </w:r>
      <w:r w:rsidR="00F86221">
        <w:rPr>
          <w:rFonts w:cstheme="minorHAnsi"/>
        </w:rPr>
        <w:t xml:space="preserve">the amended SPD attached </w:t>
      </w:r>
      <w:r w:rsidR="00135DB8">
        <w:rPr>
          <w:rFonts w:cstheme="minorHAnsi"/>
        </w:rPr>
        <w:t xml:space="preserve">as Appendix </w:t>
      </w:r>
      <w:r w:rsidR="00AD5955">
        <w:rPr>
          <w:rFonts w:cstheme="minorHAnsi"/>
        </w:rPr>
        <w:t>2</w:t>
      </w:r>
      <w:r w:rsidR="000A3EB7" w:rsidRPr="000A3EB7">
        <w:rPr>
          <w:rFonts w:cstheme="minorHAnsi"/>
        </w:rPr>
        <w:t>.</w:t>
      </w:r>
      <w:r w:rsidR="00CB548A" w:rsidRPr="000A3EB7">
        <w:rPr>
          <w:rFonts w:cstheme="minorHAnsi"/>
        </w:rPr>
        <w:t xml:space="preserve"> In accordance with the requirements of the Town and Country Planning (Local Planning) (England) Regulations 2012, the Council must publish a consultation statement explaining how any issues raised in representations have been addressed in the SPD</w:t>
      </w:r>
      <w:r w:rsidR="002529F5" w:rsidRPr="000A3EB7">
        <w:rPr>
          <w:rFonts w:cstheme="minorHAnsi"/>
        </w:rPr>
        <w:t>.</w:t>
      </w:r>
      <w:r w:rsidR="000A3EB7">
        <w:rPr>
          <w:rFonts w:cstheme="minorHAnsi"/>
        </w:rPr>
        <w:t xml:space="preserve"> This is attached as </w:t>
      </w:r>
      <w:r w:rsidR="000A3EB7" w:rsidRPr="00B61511">
        <w:rPr>
          <w:rFonts w:cstheme="minorHAnsi"/>
        </w:rPr>
        <w:t xml:space="preserve">Appendix </w:t>
      </w:r>
      <w:r w:rsidR="00B61511" w:rsidRPr="00B61511">
        <w:rPr>
          <w:rFonts w:cstheme="minorHAnsi"/>
        </w:rPr>
        <w:t>1</w:t>
      </w:r>
      <w:r w:rsidR="000A3EB7" w:rsidRPr="00B61511">
        <w:rPr>
          <w:rFonts w:cstheme="minorHAnsi"/>
        </w:rPr>
        <w:t>.</w:t>
      </w:r>
      <w:r w:rsidR="000A3EB7">
        <w:rPr>
          <w:rFonts w:cstheme="minorHAnsi"/>
        </w:rPr>
        <w:t xml:space="preserve"> </w:t>
      </w:r>
    </w:p>
    <w:p w14:paraId="785F94A2" w14:textId="77777777" w:rsidR="00C72CE5" w:rsidRDefault="00C72CE5" w:rsidP="005E7C93">
      <w:pPr>
        <w:autoSpaceDE w:val="0"/>
        <w:autoSpaceDN w:val="0"/>
        <w:adjustRightInd w:val="0"/>
        <w:ind w:left="709" w:hanging="709"/>
        <w:jc w:val="both"/>
        <w:rPr>
          <w:rFonts w:cstheme="minorHAnsi"/>
        </w:rPr>
      </w:pPr>
    </w:p>
    <w:p w14:paraId="04477659" w14:textId="6F19C4E6" w:rsidR="00FC7BC8" w:rsidRDefault="00FC7BC8" w:rsidP="005B2AF6">
      <w:pPr>
        <w:autoSpaceDE w:val="0"/>
        <w:autoSpaceDN w:val="0"/>
        <w:adjustRightInd w:val="0"/>
        <w:ind w:left="567" w:hanging="567"/>
        <w:jc w:val="both"/>
        <w:rPr>
          <w:rFonts w:cstheme="minorHAnsi"/>
        </w:rPr>
      </w:pPr>
      <w:r>
        <w:rPr>
          <w:rFonts w:cstheme="minorHAnsi"/>
        </w:rPr>
        <w:tab/>
      </w:r>
      <w:r w:rsidR="000A3E0C">
        <w:rPr>
          <w:rFonts w:cstheme="minorHAnsi"/>
        </w:rPr>
        <w:t xml:space="preserve"> </w:t>
      </w:r>
    </w:p>
    <w:p w14:paraId="59A06564" w14:textId="77777777" w:rsidR="009033B1" w:rsidRDefault="009033B1" w:rsidP="005B2AF6">
      <w:pPr>
        <w:autoSpaceDE w:val="0"/>
        <w:autoSpaceDN w:val="0"/>
        <w:adjustRightInd w:val="0"/>
        <w:ind w:left="567" w:hanging="567"/>
        <w:jc w:val="both"/>
        <w:rPr>
          <w:rFonts w:cstheme="minorHAnsi"/>
        </w:rPr>
      </w:pPr>
    </w:p>
    <w:p w14:paraId="285C274B" w14:textId="7560D26E" w:rsidR="007162DD" w:rsidRDefault="00340F0A" w:rsidP="005B2AF6">
      <w:pPr>
        <w:ind w:left="567" w:hanging="567"/>
        <w:jc w:val="both"/>
        <w:rPr>
          <w:rFonts w:cstheme="minorHAnsi"/>
          <w:shd w:val="clear" w:color="auto" w:fill="FFFFFF"/>
        </w:rPr>
      </w:pPr>
      <w:r>
        <w:rPr>
          <w:rFonts w:cstheme="minorHAnsi"/>
          <w:shd w:val="clear" w:color="auto" w:fill="FFFFFF"/>
        </w:rPr>
        <w:lastRenderedPageBreak/>
        <w:t>3.</w:t>
      </w:r>
      <w:r w:rsidR="00E4505D">
        <w:rPr>
          <w:rFonts w:cstheme="minorHAnsi"/>
          <w:shd w:val="clear" w:color="auto" w:fill="FFFFFF"/>
        </w:rPr>
        <w:t>5</w:t>
      </w:r>
      <w:r>
        <w:rPr>
          <w:rFonts w:cstheme="minorHAnsi"/>
          <w:shd w:val="clear" w:color="auto" w:fill="FFFFFF"/>
        </w:rPr>
        <w:tab/>
      </w:r>
      <w:r w:rsidR="007162DD">
        <w:rPr>
          <w:rFonts w:cstheme="minorHAnsi"/>
          <w:shd w:val="clear" w:color="auto" w:fill="FFFFFF"/>
        </w:rPr>
        <w:t>The EngagementHQ platform was promoted as being the primary point of contact for engaging with the Council in relation to the SPD, associated information and providing any feedback on the draft SPD.</w:t>
      </w:r>
      <w:r w:rsidR="003B189A">
        <w:rPr>
          <w:rFonts w:cstheme="minorHAnsi"/>
          <w:shd w:val="clear" w:color="auto" w:fill="FFFFFF"/>
        </w:rPr>
        <w:t xml:space="preserve"> </w:t>
      </w:r>
      <w:r w:rsidR="007162DD">
        <w:rPr>
          <w:rFonts w:cstheme="minorHAnsi"/>
          <w:shd w:val="clear" w:color="auto" w:fill="FFFFFF"/>
        </w:rPr>
        <w:t>Over th</w:t>
      </w:r>
      <w:r w:rsidR="003B189A">
        <w:rPr>
          <w:rFonts w:cstheme="minorHAnsi"/>
          <w:shd w:val="clear" w:color="auto" w:fill="FFFFFF"/>
        </w:rPr>
        <w:t>e consultation</w:t>
      </w:r>
      <w:r w:rsidR="007162DD">
        <w:rPr>
          <w:rFonts w:cstheme="minorHAnsi"/>
          <w:shd w:val="clear" w:color="auto" w:fill="FFFFFF"/>
        </w:rPr>
        <w:t xml:space="preserve"> period the following data was able to be collected in terms of traffic on the </w:t>
      </w:r>
      <w:proofErr w:type="gramStart"/>
      <w:r w:rsidR="007162DD">
        <w:rPr>
          <w:rFonts w:cstheme="minorHAnsi"/>
          <w:shd w:val="clear" w:color="auto" w:fill="FFFFFF"/>
        </w:rPr>
        <w:t>website;</w:t>
      </w:r>
      <w:proofErr w:type="gramEnd"/>
    </w:p>
    <w:p w14:paraId="725C3B30" w14:textId="77777777" w:rsidR="007162DD" w:rsidRDefault="007162DD" w:rsidP="007162DD">
      <w:pPr>
        <w:ind w:left="709" w:hanging="709"/>
        <w:jc w:val="both"/>
        <w:rPr>
          <w:rFonts w:cstheme="minorHAnsi"/>
          <w:shd w:val="clear" w:color="auto" w:fill="FFFFFF"/>
        </w:rPr>
      </w:pPr>
    </w:p>
    <w:p w14:paraId="5757A390" w14:textId="359B06D7" w:rsidR="007162DD" w:rsidRPr="00093EB3" w:rsidRDefault="007162DD" w:rsidP="007162DD">
      <w:pPr>
        <w:pStyle w:val="ListParagraph"/>
        <w:numPr>
          <w:ilvl w:val="0"/>
          <w:numId w:val="33"/>
        </w:numPr>
        <w:jc w:val="both"/>
        <w:rPr>
          <w:rFonts w:cstheme="minorHAnsi"/>
          <w:shd w:val="clear" w:color="auto" w:fill="FFFFFF"/>
        </w:rPr>
      </w:pPr>
      <w:r w:rsidRPr="00093EB3">
        <w:rPr>
          <w:rFonts w:cstheme="minorHAnsi"/>
          <w:shd w:val="clear" w:color="auto" w:fill="FFFFFF"/>
        </w:rPr>
        <w:t>Total Visits to the site; 1.</w:t>
      </w:r>
      <w:r w:rsidR="00DF2080" w:rsidRPr="00093EB3">
        <w:rPr>
          <w:rFonts w:cstheme="minorHAnsi"/>
          <w:shd w:val="clear" w:color="auto" w:fill="FFFFFF"/>
        </w:rPr>
        <w:t>9</w:t>
      </w:r>
      <w:r w:rsidRPr="00093EB3">
        <w:rPr>
          <w:rFonts w:cstheme="minorHAnsi"/>
          <w:shd w:val="clear" w:color="auto" w:fill="FFFFFF"/>
        </w:rPr>
        <w:t>K</w:t>
      </w:r>
    </w:p>
    <w:p w14:paraId="582AA05B" w14:textId="73D80D24" w:rsidR="007162DD" w:rsidRPr="00093EB3" w:rsidRDefault="007162DD" w:rsidP="007162DD">
      <w:pPr>
        <w:pStyle w:val="ListParagraph"/>
        <w:numPr>
          <w:ilvl w:val="0"/>
          <w:numId w:val="33"/>
        </w:numPr>
        <w:jc w:val="both"/>
        <w:rPr>
          <w:rFonts w:cstheme="minorHAnsi"/>
          <w:shd w:val="clear" w:color="auto" w:fill="FFFFFF"/>
        </w:rPr>
      </w:pPr>
      <w:r w:rsidRPr="00093EB3">
        <w:rPr>
          <w:rFonts w:cstheme="minorHAnsi"/>
          <w:shd w:val="clear" w:color="auto" w:fill="FFFFFF"/>
        </w:rPr>
        <w:t xml:space="preserve">Engaged Visitors: </w:t>
      </w:r>
      <w:r w:rsidR="00093EB3" w:rsidRPr="00093EB3">
        <w:rPr>
          <w:rFonts w:cstheme="minorHAnsi"/>
          <w:shd w:val="clear" w:color="auto" w:fill="FFFFFF"/>
        </w:rPr>
        <w:t>151</w:t>
      </w:r>
    </w:p>
    <w:p w14:paraId="7656A31D" w14:textId="07F14F37" w:rsidR="007162DD" w:rsidRPr="00093EB3" w:rsidRDefault="007162DD" w:rsidP="007162DD">
      <w:pPr>
        <w:pStyle w:val="ListParagraph"/>
        <w:numPr>
          <w:ilvl w:val="0"/>
          <w:numId w:val="33"/>
        </w:numPr>
        <w:jc w:val="both"/>
        <w:rPr>
          <w:rFonts w:cstheme="minorHAnsi"/>
          <w:shd w:val="clear" w:color="auto" w:fill="FFFFFF"/>
        </w:rPr>
      </w:pPr>
      <w:r w:rsidRPr="00093EB3">
        <w:rPr>
          <w:rFonts w:cstheme="minorHAnsi"/>
          <w:shd w:val="clear" w:color="auto" w:fill="FFFFFF"/>
        </w:rPr>
        <w:t xml:space="preserve">Informed Visitors </w:t>
      </w:r>
      <w:r w:rsidR="00093EB3" w:rsidRPr="00093EB3">
        <w:rPr>
          <w:rFonts w:cstheme="minorHAnsi"/>
          <w:shd w:val="clear" w:color="auto" w:fill="FFFFFF"/>
        </w:rPr>
        <w:t>786</w:t>
      </w:r>
    </w:p>
    <w:p w14:paraId="6F500817" w14:textId="77777777" w:rsidR="00093EB3" w:rsidRPr="00DF1B8F" w:rsidRDefault="00093EB3" w:rsidP="00093EB3">
      <w:pPr>
        <w:pStyle w:val="ListParagraph"/>
        <w:ind w:left="1430"/>
        <w:jc w:val="both"/>
        <w:rPr>
          <w:rFonts w:cstheme="minorHAnsi"/>
          <w:highlight w:val="yellow"/>
          <w:shd w:val="clear" w:color="auto" w:fill="FFFFFF"/>
        </w:rPr>
      </w:pPr>
    </w:p>
    <w:p w14:paraId="0019E077" w14:textId="6801C2EE" w:rsidR="007162DD" w:rsidRDefault="00FE2F1F" w:rsidP="005B2AF6">
      <w:pPr>
        <w:ind w:left="567" w:hanging="567"/>
        <w:jc w:val="both"/>
        <w:rPr>
          <w:szCs w:val="24"/>
          <w:highlight w:val="yellow"/>
        </w:rPr>
      </w:pPr>
      <w:r>
        <w:rPr>
          <w:szCs w:val="24"/>
        </w:rPr>
        <w:t>3.</w:t>
      </w:r>
      <w:r w:rsidR="00E4505D">
        <w:rPr>
          <w:szCs w:val="24"/>
        </w:rPr>
        <w:t>6</w:t>
      </w:r>
      <w:r>
        <w:rPr>
          <w:szCs w:val="24"/>
        </w:rPr>
        <w:tab/>
      </w:r>
      <w:r w:rsidR="007162DD" w:rsidRPr="001D3EF8">
        <w:rPr>
          <w:szCs w:val="24"/>
        </w:rPr>
        <w:t xml:space="preserve">As a result of the consultation arrangements </w:t>
      </w:r>
      <w:r>
        <w:rPr>
          <w:szCs w:val="24"/>
        </w:rPr>
        <w:t>available on</w:t>
      </w:r>
      <w:r w:rsidR="001C786C">
        <w:rPr>
          <w:szCs w:val="24"/>
        </w:rPr>
        <w:t xml:space="preserve"> </w:t>
      </w:r>
      <w:r>
        <w:rPr>
          <w:szCs w:val="24"/>
        </w:rPr>
        <w:t>th</w:t>
      </w:r>
      <w:r w:rsidR="001C786C">
        <w:rPr>
          <w:szCs w:val="24"/>
        </w:rPr>
        <w:t>e</w:t>
      </w:r>
      <w:r>
        <w:rPr>
          <w:szCs w:val="24"/>
        </w:rPr>
        <w:t xml:space="preserve"> EngagementHQ platform</w:t>
      </w:r>
      <w:r w:rsidR="007162DD" w:rsidRPr="001D3EF8">
        <w:rPr>
          <w:szCs w:val="24"/>
        </w:rPr>
        <w:t xml:space="preserve">, there were a total of </w:t>
      </w:r>
      <w:r w:rsidR="001E5AF6" w:rsidRPr="00085F4F">
        <w:rPr>
          <w:b/>
          <w:szCs w:val="24"/>
        </w:rPr>
        <w:t>15</w:t>
      </w:r>
      <w:r w:rsidR="00085F4F" w:rsidRPr="00085F4F">
        <w:rPr>
          <w:b/>
          <w:szCs w:val="24"/>
        </w:rPr>
        <w:t>1</w:t>
      </w:r>
      <w:r w:rsidR="007162DD" w:rsidRPr="00085F4F">
        <w:rPr>
          <w:b/>
          <w:bCs/>
          <w:szCs w:val="24"/>
        </w:rPr>
        <w:t xml:space="preserve"> </w:t>
      </w:r>
      <w:r w:rsidR="007162DD" w:rsidRPr="003C013B">
        <w:rPr>
          <w:szCs w:val="24"/>
        </w:rPr>
        <w:t xml:space="preserve">completed online surveys. </w:t>
      </w:r>
      <w:r w:rsidR="00FC0A46">
        <w:rPr>
          <w:szCs w:val="24"/>
        </w:rPr>
        <w:t xml:space="preserve">This consisted of </w:t>
      </w:r>
      <w:r w:rsidR="00383C47">
        <w:rPr>
          <w:szCs w:val="24"/>
        </w:rPr>
        <w:t>responses</w:t>
      </w:r>
      <w:r w:rsidR="00FC0A46">
        <w:rPr>
          <w:szCs w:val="24"/>
        </w:rPr>
        <w:t xml:space="preserve"> from residents, </w:t>
      </w:r>
      <w:r w:rsidR="00383C47">
        <w:rPr>
          <w:szCs w:val="24"/>
        </w:rPr>
        <w:t xml:space="preserve">voluntary </w:t>
      </w:r>
      <w:proofErr w:type="gramStart"/>
      <w:r w:rsidR="00383C47">
        <w:rPr>
          <w:szCs w:val="24"/>
        </w:rPr>
        <w:t>organisation</w:t>
      </w:r>
      <w:proofErr w:type="gramEnd"/>
      <w:r w:rsidR="00383C47">
        <w:rPr>
          <w:szCs w:val="24"/>
        </w:rPr>
        <w:t xml:space="preserve"> and other respondents. </w:t>
      </w:r>
    </w:p>
    <w:p w14:paraId="7BD2970C" w14:textId="77777777" w:rsidR="007162DD" w:rsidRDefault="007162DD" w:rsidP="005B2AF6">
      <w:pPr>
        <w:ind w:left="567" w:hanging="567"/>
        <w:jc w:val="both"/>
        <w:rPr>
          <w:szCs w:val="24"/>
        </w:rPr>
      </w:pPr>
    </w:p>
    <w:p w14:paraId="58F9974D" w14:textId="7D955743" w:rsidR="007162DD" w:rsidRDefault="007162DD" w:rsidP="005B2AF6">
      <w:pPr>
        <w:ind w:left="567" w:hanging="567"/>
        <w:jc w:val="both"/>
        <w:rPr>
          <w:szCs w:val="24"/>
        </w:rPr>
      </w:pPr>
      <w:r>
        <w:rPr>
          <w:szCs w:val="24"/>
        </w:rPr>
        <w:t>3.</w:t>
      </w:r>
      <w:r w:rsidR="00E4505D">
        <w:rPr>
          <w:szCs w:val="24"/>
        </w:rPr>
        <w:t>7</w:t>
      </w:r>
      <w:r>
        <w:rPr>
          <w:szCs w:val="24"/>
        </w:rPr>
        <w:tab/>
        <w:t>A</w:t>
      </w:r>
      <w:r w:rsidRPr="007629FE">
        <w:rPr>
          <w:szCs w:val="24"/>
        </w:rPr>
        <w:t xml:space="preserve">side from </w:t>
      </w:r>
      <w:r w:rsidR="00B53667" w:rsidRPr="007629FE">
        <w:rPr>
          <w:szCs w:val="24"/>
        </w:rPr>
        <w:t xml:space="preserve">responses </w:t>
      </w:r>
      <w:r w:rsidR="00CE73C1" w:rsidRPr="007629FE">
        <w:rPr>
          <w:szCs w:val="24"/>
        </w:rPr>
        <w:t xml:space="preserve">submitted though </w:t>
      </w:r>
      <w:r w:rsidRPr="007629FE">
        <w:rPr>
          <w:szCs w:val="24"/>
        </w:rPr>
        <w:t>the EngagementHQ platform</w:t>
      </w:r>
      <w:r w:rsidR="00CE73C1" w:rsidRPr="007629FE">
        <w:rPr>
          <w:szCs w:val="24"/>
        </w:rPr>
        <w:t>,</w:t>
      </w:r>
      <w:r w:rsidRPr="007629FE">
        <w:rPr>
          <w:szCs w:val="24"/>
        </w:rPr>
        <w:t xml:space="preserve"> </w:t>
      </w:r>
      <w:r w:rsidR="00ED68BF" w:rsidRPr="007629FE">
        <w:rPr>
          <w:szCs w:val="24"/>
        </w:rPr>
        <w:t>27</w:t>
      </w:r>
      <w:r w:rsidRPr="007629FE">
        <w:rPr>
          <w:szCs w:val="24"/>
        </w:rPr>
        <w:t xml:space="preserve"> emails </w:t>
      </w:r>
      <w:r w:rsidR="007629FE" w:rsidRPr="007629FE">
        <w:rPr>
          <w:szCs w:val="24"/>
        </w:rPr>
        <w:t xml:space="preserve">responses </w:t>
      </w:r>
      <w:r w:rsidRPr="007629FE">
        <w:rPr>
          <w:szCs w:val="24"/>
        </w:rPr>
        <w:t xml:space="preserve">were </w:t>
      </w:r>
      <w:r w:rsidR="00C130EA">
        <w:rPr>
          <w:szCs w:val="24"/>
        </w:rPr>
        <w:t xml:space="preserve">also </w:t>
      </w:r>
      <w:r w:rsidRPr="007629FE">
        <w:rPr>
          <w:szCs w:val="24"/>
        </w:rPr>
        <w:t>received</w:t>
      </w:r>
      <w:r>
        <w:rPr>
          <w:szCs w:val="24"/>
        </w:rPr>
        <w:t xml:space="preserve">. The content and responses to these are attached in </w:t>
      </w:r>
      <w:r w:rsidRPr="00CE73C1">
        <w:rPr>
          <w:szCs w:val="24"/>
        </w:rPr>
        <w:t xml:space="preserve">Appendix </w:t>
      </w:r>
      <w:r w:rsidR="00CE73C1" w:rsidRPr="00CE73C1">
        <w:rPr>
          <w:szCs w:val="24"/>
        </w:rPr>
        <w:t>1</w:t>
      </w:r>
      <w:r w:rsidRPr="00CE73C1">
        <w:rPr>
          <w:szCs w:val="24"/>
        </w:rPr>
        <w:t>.</w:t>
      </w:r>
      <w:r>
        <w:rPr>
          <w:szCs w:val="24"/>
        </w:rPr>
        <w:t xml:space="preserve">  </w:t>
      </w:r>
    </w:p>
    <w:p w14:paraId="7A2E4D32" w14:textId="77777777" w:rsidR="007162DD" w:rsidRDefault="007162DD" w:rsidP="005B2AF6">
      <w:pPr>
        <w:ind w:left="567" w:hanging="567"/>
        <w:jc w:val="both"/>
        <w:rPr>
          <w:szCs w:val="24"/>
        </w:rPr>
      </w:pPr>
    </w:p>
    <w:p w14:paraId="5D546A67" w14:textId="34D2D1F1" w:rsidR="007162DD" w:rsidRDefault="007162DD" w:rsidP="005B2AF6">
      <w:pPr>
        <w:ind w:left="567" w:hanging="567"/>
        <w:jc w:val="both"/>
        <w:rPr>
          <w:szCs w:val="24"/>
        </w:rPr>
      </w:pPr>
      <w:r>
        <w:rPr>
          <w:szCs w:val="24"/>
        </w:rPr>
        <w:t>3.</w:t>
      </w:r>
      <w:r w:rsidR="00E4505D">
        <w:rPr>
          <w:szCs w:val="24"/>
        </w:rPr>
        <w:t>8</w:t>
      </w:r>
      <w:r>
        <w:rPr>
          <w:szCs w:val="24"/>
        </w:rPr>
        <w:tab/>
        <w:t>As part of the consultation engagement, two online events were advertised (on Engag</w:t>
      </w:r>
      <w:r w:rsidR="00797C71">
        <w:rPr>
          <w:szCs w:val="24"/>
        </w:rPr>
        <w:t>e</w:t>
      </w:r>
      <w:r>
        <w:rPr>
          <w:szCs w:val="24"/>
        </w:rPr>
        <w:t>mentHQ and through other platforms as set out above</w:t>
      </w:r>
      <w:r w:rsidR="001E5AF6">
        <w:rPr>
          <w:szCs w:val="24"/>
        </w:rPr>
        <w:t>, such as Twitter</w:t>
      </w:r>
      <w:r>
        <w:rPr>
          <w:szCs w:val="24"/>
        </w:rPr>
        <w:t>) and held via Zoom on Wednesday 8</w:t>
      </w:r>
      <w:r w:rsidRPr="00A51FA0">
        <w:rPr>
          <w:szCs w:val="24"/>
          <w:vertAlign w:val="superscript"/>
        </w:rPr>
        <w:t>th</w:t>
      </w:r>
      <w:r>
        <w:rPr>
          <w:szCs w:val="24"/>
        </w:rPr>
        <w:t xml:space="preserve"> March 2023 and Tuesday 21</w:t>
      </w:r>
      <w:r w:rsidRPr="00C611D0">
        <w:rPr>
          <w:szCs w:val="24"/>
          <w:vertAlign w:val="superscript"/>
        </w:rPr>
        <w:t>st</w:t>
      </w:r>
      <w:r>
        <w:rPr>
          <w:szCs w:val="24"/>
        </w:rPr>
        <w:t xml:space="preserve"> March 2023. Both </w:t>
      </w:r>
      <w:r w:rsidR="00665D2A">
        <w:rPr>
          <w:szCs w:val="24"/>
        </w:rPr>
        <w:t xml:space="preserve">events </w:t>
      </w:r>
      <w:r>
        <w:rPr>
          <w:szCs w:val="24"/>
        </w:rPr>
        <w:t>were held between 6.00pm and 7.30pm. Over the two events, officers provided a presentation o</w:t>
      </w:r>
      <w:r w:rsidR="00BE3A31">
        <w:rPr>
          <w:szCs w:val="24"/>
        </w:rPr>
        <w:t>f</w:t>
      </w:r>
      <w:r>
        <w:rPr>
          <w:szCs w:val="24"/>
        </w:rPr>
        <w:t xml:space="preserve"> the draft SPD and </w:t>
      </w:r>
      <w:r w:rsidR="001816B9">
        <w:rPr>
          <w:szCs w:val="24"/>
        </w:rPr>
        <w:t xml:space="preserve">following this </w:t>
      </w:r>
      <w:r>
        <w:rPr>
          <w:szCs w:val="24"/>
        </w:rPr>
        <w:t xml:space="preserve">were available for a </w:t>
      </w:r>
      <w:r w:rsidR="00DF1433">
        <w:rPr>
          <w:szCs w:val="24"/>
        </w:rPr>
        <w:t>question-and-answer</w:t>
      </w:r>
      <w:r>
        <w:rPr>
          <w:szCs w:val="24"/>
        </w:rPr>
        <w:t xml:space="preserve"> session. Over the two events, a total of </w:t>
      </w:r>
      <w:r w:rsidRPr="003D1E0F">
        <w:rPr>
          <w:b/>
          <w:bCs/>
          <w:szCs w:val="24"/>
        </w:rPr>
        <w:t>15</w:t>
      </w:r>
      <w:r>
        <w:rPr>
          <w:szCs w:val="24"/>
        </w:rPr>
        <w:t xml:space="preserve"> people attended. </w:t>
      </w:r>
    </w:p>
    <w:p w14:paraId="0A82D959" w14:textId="77777777" w:rsidR="007162DD" w:rsidRDefault="007162DD" w:rsidP="005B2AF6">
      <w:pPr>
        <w:ind w:left="567" w:hanging="567"/>
        <w:jc w:val="both"/>
        <w:rPr>
          <w:szCs w:val="24"/>
        </w:rPr>
      </w:pPr>
    </w:p>
    <w:p w14:paraId="3947DC1F" w14:textId="7ACB337A" w:rsidR="003734CC" w:rsidRDefault="007162DD" w:rsidP="005B2AF6">
      <w:pPr>
        <w:autoSpaceDE w:val="0"/>
        <w:autoSpaceDN w:val="0"/>
        <w:adjustRightInd w:val="0"/>
        <w:ind w:left="567" w:hanging="567"/>
        <w:jc w:val="both"/>
        <w:rPr>
          <w:szCs w:val="24"/>
        </w:rPr>
      </w:pPr>
      <w:r>
        <w:rPr>
          <w:szCs w:val="24"/>
        </w:rPr>
        <w:t>3.</w:t>
      </w:r>
      <w:r w:rsidR="00E4505D">
        <w:rPr>
          <w:szCs w:val="24"/>
        </w:rPr>
        <w:t>9</w:t>
      </w:r>
      <w:r>
        <w:rPr>
          <w:szCs w:val="24"/>
        </w:rPr>
        <w:tab/>
      </w:r>
      <w:r w:rsidR="003734CC">
        <w:rPr>
          <w:szCs w:val="24"/>
        </w:rPr>
        <w:t xml:space="preserve">In the lead up to each of the public </w:t>
      </w:r>
      <w:r w:rsidR="00960BD8">
        <w:rPr>
          <w:szCs w:val="24"/>
        </w:rPr>
        <w:t>online consultation</w:t>
      </w:r>
      <w:r w:rsidR="003734CC">
        <w:rPr>
          <w:szCs w:val="24"/>
        </w:rPr>
        <w:t xml:space="preserve"> events, </w:t>
      </w:r>
      <w:r w:rsidR="00740237">
        <w:rPr>
          <w:szCs w:val="24"/>
        </w:rPr>
        <w:t xml:space="preserve">each of the events were publicised further on </w:t>
      </w:r>
      <w:r w:rsidR="00960BD8">
        <w:rPr>
          <w:szCs w:val="24"/>
        </w:rPr>
        <w:t xml:space="preserve">all Harrow Council </w:t>
      </w:r>
      <w:r w:rsidR="00740237">
        <w:rPr>
          <w:szCs w:val="24"/>
        </w:rPr>
        <w:t>social media</w:t>
      </w:r>
      <w:r w:rsidR="00960BD8">
        <w:rPr>
          <w:szCs w:val="24"/>
        </w:rPr>
        <w:t xml:space="preserve"> platforms</w:t>
      </w:r>
      <w:r w:rsidR="000B6DBF">
        <w:rPr>
          <w:szCs w:val="24"/>
        </w:rPr>
        <w:t xml:space="preserve">. </w:t>
      </w:r>
      <w:r w:rsidR="004C14B9">
        <w:rPr>
          <w:szCs w:val="24"/>
        </w:rPr>
        <w:t>This included direct email reminders to all</w:t>
      </w:r>
      <w:r w:rsidR="00045B2C">
        <w:rPr>
          <w:szCs w:val="24"/>
        </w:rPr>
        <w:t xml:space="preserve"> persons who had up until that time </w:t>
      </w:r>
      <w:r w:rsidR="007A0D17">
        <w:rPr>
          <w:szCs w:val="24"/>
        </w:rPr>
        <w:t>registered</w:t>
      </w:r>
      <w:r w:rsidR="00045B2C">
        <w:rPr>
          <w:szCs w:val="24"/>
        </w:rPr>
        <w:t xml:space="preserve"> on the EngagementHQ platform in </w:t>
      </w:r>
      <w:r w:rsidR="007A0D17">
        <w:rPr>
          <w:szCs w:val="24"/>
        </w:rPr>
        <w:t>relation</w:t>
      </w:r>
      <w:r w:rsidR="00045B2C">
        <w:rPr>
          <w:szCs w:val="24"/>
        </w:rPr>
        <w:t xml:space="preserve"> to this </w:t>
      </w:r>
      <w:r w:rsidR="007A0D17">
        <w:rPr>
          <w:szCs w:val="24"/>
        </w:rPr>
        <w:t xml:space="preserve">consultation. </w:t>
      </w:r>
    </w:p>
    <w:p w14:paraId="318873DD" w14:textId="77777777" w:rsidR="003734CC" w:rsidRDefault="003734CC" w:rsidP="005B2AF6">
      <w:pPr>
        <w:autoSpaceDE w:val="0"/>
        <w:autoSpaceDN w:val="0"/>
        <w:adjustRightInd w:val="0"/>
        <w:ind w:left="567" w:hanging="567"/>
        <w:jc w:val="both"/>
        <w:rPr>
          <w:szCs w:val="24"/>
        </w:rPr>
      </w:pPr>
    </w:p>
    <w:p w14:paraId="6D6753DE" w14:textId="1E9C759F" w:rsidR="007162DD" w:rsidRDefault="003734CC" w:rsidP="005B2AF6">
      <w:pPr>
        <w:autoSpaceDE w:val="0"/>
        <w:autoSpaceDN w:val="0"/>
        <w:adjustRightInd w:val="0"/>
        <w:ind w:left="567" w:hanging="567"/>
        <w:jc w:val="both"/>
        <w:rPr>
          <w:rFonts w:cstheme="minorHAnsi"/>
        </w:rPr>
      </w:pPr>
      <w:r>
        <w:rPr>
          <w:szCs w:val="24"/>
        </w:rPr>
        <w:t>3.</w:t>
      </w:r>
      <w:r w:rsidR="00E4505D">
        <w:rPr>
          <w:szCs w:val="24"/>
        </w:rPr>
        <w:t>10</w:t>
      </w:r>
      <w:r>
        <w:rPr>
          <w:szCs w:val="24"/>
        </w:rPr>
        <w:tab/>
      </w:r>
      <w:r w:rsidR="007162DD">
        <w:rPr>
          <w:szCs w:val="24"/>
        </w:rPr>
        <w:t xml:space="preserve">Whilst </w:t>
      </w:r>
      <w:r w:rsidR="001816B9">
        <w:rPr>
          <w:szCs w:val="24"/>
        </w:rPr>
        <w:t xml:space="preserve">it </w:t>
      </w:r>
      <w:r w:rsidR="007162DD">
        <w:rPr>
          <w:szCs w:val="24"/>
        </w:rPr>
        <w:t>is acknowledged that the attendance of the online consultation events w</w:t>
      </w:r>
      <w:r w:rsidR="001816B9">
        <w:rPr>
          <w:szCs w:val="24"/>
        </w:rPr>
        <w:t>as</w:t>
      </w:r>
      <w:r w:rsidR="007162DD">
        <w:rPr>
          <w:szCs w:val="24"/>
        </w:rPr>
        <w:t xml:space="preserve"> relatively low, officers are confident that significantly more people were informed of the events (as confirmed by the data collected</w:t>
      </w:r>
      <w:r w:rsidR="00196256">
        <w:rPr>
          <w:szCs w:val="24"/>
        </w:rPr>
        <w:t xml:space="preserve"> through EngagementHQ</w:t>
      </w:r>
      <w:r w:rsidR="007162DD" w:rsidRPr="00196256">
        <w:rPr>
          <w:szCs w:val="24"/>
        </w:rPr>
        <w:t>)</w:t>
      </w:r>
      <w:r w:rsidR="007162DD">
        <w:rPr>
          <w:szCs w:val="24"/>
        </w:rPr>
        <w:t xml:space="preserve"> and therefore had the opportunity to attend. Furthermore, when taken </w:t>
      </w:r>
      <w:r w:rsidR="001B52AF">
        <w:rPr>
          <w:szCs w:val="24"/>
        </w:rPr>
        <w:t xml:space="preserve">collectively with the </w:t>
      </w:r>
      <w:r w:rsidR="00196EEF">
        <w:rPr>
          <w:szCs w:val="24"/>
        </w:rPr>
        <w:t xml:space="preserve">amount of visitors to the EngagementHQ platform who were ‘informed’ </w:t>
      </w:r>
      <w:r w:rsidR="00F101C2">
        <w:rPr>
          <w:szCs w:val="24"/>
        </w:rPr>
        <w:t xml:space="preserve">(visiting pages on the website) </w:t>
      </w:r>
      <w:r w:rsidR="00196EEF">
        <w:rPr>
          <w:szCs w:val="24"/>
        </w:rPr>
        <w:t xml:space="preserve">and then those who were </w:t>
      </w:r>
      <w:r w:rsidR="00F101C2">
        <w:rPr>
          <w:szCs w:val="24"/>
        </w:rPr>
        <w:t>‘</w:t>
      </w:r>
      <w:r w:rsidR="00196EEF">
        <w:rPr>
          <w:szCs w:val="24"/>
        </w:rPr>
        <w:t>engaged</w:t>
      </w:r>
      <w:r w:rsidR="00F101C2">
        <w:rPr>
          <w:szCs w:val="24"/>
        </w:rPr>
        <w:t>’</w:t>
      </w:r>
      <w:r w:rsidR="00196EEF">
        <w:rPr>
          <w:szCs w:val="24"/>
        </w:rPr>
        <w:t xml:space="preserve"> (by completing the sur</w:t>
      </w:r>
      <w:r w:rsidR="007E1A3E">
        <w:rPr>
          <w:szCs w:val="24"/>
        </w:rPr>
        <w:t>ve</w:t>
      </w:r>
      <w:r w:rsidR="00A31568">
        <w:rPr>
          <w:szCs w:val="24"/>
        </w:rPr>
        <w:t>y</w:t>
      </w:r>
      <w:r w:rsidR="00197569">
        <w:rPr>
          <w:szCs w:val="24"/>
        </w:rPr>
        <w:t>)</w:t>
      </w:r>
      <w:r w:rsidR="00CD0A8E">
        <w:rPr>
          <w:szCs w:val="24"/>
        </w:rPr>
        <w:t xml:space="preserve">, it is clear that a </w:t>
      </w:r>
      <w:r w:rsidR="00FB5381">
        <w:rPr>
          <w:szCs w:val="24"/>
        </w:rPr>
        <w:t>suff</w:t>
      </w:r>
      <w:r w:rsidR="00190BDA">
        <w:rPr>
          <w:szCs w:val="24"/>
        </w:rPr>
        <w:t>icient</w:t>
      </w:r>
      <w:r w:rsidR="00CD0A8E">
        <w:rPr>
          <w:szCs w:val="24"/>
        </w:rPr>
        <w:t xml:space="preserve"> quantum of people were </w:t>
      </w:r>
      <w:r w:rsidR="00C437E4">
        <w:rPr>
          <w:szCs w:val="24"/>
        </w:rPr>
        <w:t xml:space="preserve">aware of the online events. When taken across the entire consultation event, officers are </w:t>
      </w:r>
      <w:r w:rsidR="00197569">
        <w:rPr>
          <w:szCs w:val="24"/>
        </w:rPr>
        <w:t>satisfied</w:t>
      </w:r>
      <w:r w:rsidR="00C437E4">
        <w:rPr>
          <w:szCs w:val="24"/>
        </w:rPr>
        <w:t xml:space="preserve"> that </w:t>
      </w:r>
      <w:r w:rsidR="00D334A7">
        <w:rPr>
          <w:szCs w:val="24"/>
        </w:rPr>
        <w:t>a</w:t>
      </w:r>
      <w:r w:rsidR="00DE0DE5">
        <w:rPr>
          <w:szCs w:val="24"/>
        </w:rPr>
        <w:t xml:space="preserve"> sufficient </w:t>
      </w:r>
      <w:r w:rsidR="00B4236F">
        <w:rPr>
          <w:szCs w:val="24"/>
        </w:rPr>
        <w:t xml:space="preserve">number </w:t>
      </w:r>
      <w:r w:rsidR="00D334A7">
        <w:rPr>
          <w:szCs w:val="24"/>
        </w:rPr>
        <w:t>of people were aware of the draft SPD</w:t>
      </w:r>
      <w:r w:rsidR="005733A5">
        <w:rPr>
          <w:szCs w:val="24"/>
        </w:rPr>
        <w:t xml:space="preserve">, and were aware of the online events that were being held. Furthermore, officers are satisfied that </w:t>
      </w:r>
      <w:r w:rsidR="00D334A7">
        <w:rPr>
          <w:szCs w:val="24"/>
        </w:rPr>
        <w:t xml:space="preserve">a satisfactory response was received </w:t>
      </w:r>
      <w:r w:rsidR="00C57168">
        <w:rPr>
          <w:szCs w:val="24"/>
        </w:rPr>
        <w:t xml:space="preserve">in relation to the draft SPD, when taken across all of the consultation avenues. </w:t>
      </w:r>
      <w:r w:rsidR="002F7735">
        <w:rPr>
          <w:szCs w:val="24"/>
        </w:rPr>
        <w:t xml:space="preserve">Consideration will however be given to how engagement and </w:t>
      </w:r>
      <w:r w:rsidR="004404D6">
        <w:rPr>
          <w:szCs w:val="24"/>
        </w:rPr>
        <w:t>attendance levels can be increased in future consultations.</w:t>
      </w:r>
      <w:r w:rsidR="00D7645B">
        <w:rPr>
          <w:szCs w:val="24"/>
        </w:rPr>
        <w:t xml:space="preserve"> </w:t>
      </w:r>
    </w:p>
    <w:p w14:paraId="712B6204" w14:textId="77777777" w:rsidR="007162DD" w:rsidRPr="003F382E" w:rsidRDefault="007162DD" w:rsidP="00D72AAB">
      <w:pPr>
        <w:autoSpaceDE w:val="0"/>
        <w:autoSpaceDN w:val="0"/>
        <w:adjustRightInd w:val="0"/>
        <w:ind w:left="720" w:hanging="720"/>
        <w:jc w:val="both"/>
        <w:rPr>
          <w:rFonts w:cstheme="minorHAnsi"/>
        </w:rPr>
      </w:pPr>
    </w:p>
    <w:p w14:paraId="0B453FE7" w14:textId="5E7B943F" w:rsidR="00A87F98" w:rsidRPr="00B03B69" w:rsidRDefault="00197569" w:rsidP="00B03B69">
      <w:pPr>
        <w:keepNext/>
        <w:tabs>
          <w:tab w:val="left" w:pos="709"/>
        </w:tabs>
        <w:ind w:left="709" w:hanging="709"/>
        <w:jc w:val="both"/>
        <w:rPr>
          <w:b/>
          <w:bCs/>
          <w:sz w:val="28"/>
          <w:szCs w:val="28"/>
        </w:rPr>
      </w:pPr>
      <w:r>
        <w:rPr>
          <w:b/>
          <w:bCs/>
          <w:sz w:val="28"/>
          <w:szCs w:val="28"/>
        </w:rPr>
        <w:lastRenderedPageBreak/>
        <w:t>4</w:t>
      </w:r>
      <w:r w:rsidR="31B74672" w:rsidRPr="00B03B69">
        <w:rPr>
          <w:b/>
          <w:bCs/>
          <w:sz w:val="28"/>
          <w:szCs w:val="28"/>
        </w:rPr>
        <w:t>.0</w:t>
      </w:r>
      <w:r w:rsidR="31B74672" w:rsidRPr="00B03B69">
        <w:rPr>
          <w:sz w:val="28"/>
          <w:szCs w:val="28"/>
        </w:rPr>
        <w:tab/>
      </w:r>
      <w:r w:rsidR="7AC33E9D" w:rsidRPr="00B03B69">
        <w:rPr>
          <w:b/>
          <w:bCs/>
          <w:sz w:val="28"/>
          <w:szCs w:val="28"/>
        </w:rPr>
        <w:t>Draf</w:t>
      </w:r>
      <w:r w:rsidR="7AC33E9D" w:rsidRPr="00B03B69">
        <w:rPr>
          <w:b/>
          <w:sz w:val="28"/>
          <w:szCs w:val="28"/>
        </w:rPr>
        <w:t xml:space="preserve">t </w:t>
      </w:r>
      <w:r w:rsidR="2A862596" w:rsidRPr="00B03B69">
        <w:rPr>
          <w:rFonts w:cs="Arial"/>
          <w:b/>
          <w:sz w:val="28"/>
          <w:szCs w:val="28"/>
        </w:rPr>
        <w:t>Tall Buildings (‘</w:t>
      </w:r>
      <w:r w:rsidR="5AE5AA4B" w:rsidRPr="00B03B69">
        <w:rPr>
          <w:rFonts w:cs="Arial"/>
          <w:b/>
          <w:sz w:val="28"/>
          <w:szCs w:val="28"/>
        </w:rPr>
        <w:t xml:space="preserve">Building </w:t>
      </w:r>
      <w:r w:rsidR="2A862596" w:rsidRPr="00B03B69">
        <w:rPr>
          <w:rFonts w:cs="Arial"/>
          <w:b/>
          <w:sz w:val="28"/>
          <w:szCs w:val="28"/>
        </w:rPr>
        <w:t>Heights’</w:t>
      </w:r>
      <w:r w:rsidR="619D3523" w:rsidRPr="00B03B69">
        <w:rPr>
          <w:rFonts w:cs="Arial"/>
          <w:b/>
          <w:sz w:val="28"/>
          <w:szCs w:val="28"/>
        </w:rPr>
        <w:t>)</w:t>
      </w:r>
      <w:r w:rsidR="619D3523" w:rsidRPr="00B03B69">
        <w:rPr>
          <w:b/>
          <w:sz w:val="28"/>
          <w:szCs w:val="28"/>
        </w:rPr>
        <w:t xml:space="preserve"> </w:t>
      </w:r>
      <w:r w:rsidR="5AE5AA4B" w:rsidRPr="00B03B69">
        <w:rPr>
          <w:b/>
          <w:sz w:val="28"/>
          <w:szCs w:val="28"/>
        </w:rPr>
        <w:t>Su</w:t>
      </w:r>
      <w:r w:rsidR="5AE5AA4B" w:rsidRPr="00B03B69">
        <w:rPr>
          <w:b/>
          <w:bCs/>
          <w:sz w:val="28"/>
          <w:szCs w:val="28"/>
        </w:rPr>
        <w:t>pplementary Planning Document</w:t>
      </w:r>
      <w:r w:rsidR="00544E88">
        <w:rPr>
          <w:b/>
          <w:bCs/>
          <w:sz w:val="28"/>
          <w:szCs w:val="28"/>
        </w:rPr>
        <w:t xml:space="preserve">: Public Consultation </w:t>
      </w:r>
      <w:r w:rsidR="00BD695A">
        <w:rPr>
          <w:b/>
          <w:bCs/>
          <w:sz w:val="28"/>
          <w:szCs w:val="28"/>
        </w:rPr>
        <w:t>Outcomes</w:t>
      </w:r>
      <w:r w:rsidR="00544E88">
        <w:rPr>
          <w:b/>
          <w:bCs/>
          <w:sz w:val="28"/>
          <w:szCs w:val="28"/>
        </w:rPr>
        <w:t xml:space="preserve"> </w:t>
      </w:r>
    </w:p>
    <w:p w14:paraId="15D46560" w14:textId="77777777" w:rsidR="009E4AE6" w:rsidRPr="003F382E" w:rsidRDefault="009E4AE6" w:rsidP="00D72AAB">
      <w:pPr>
        <w:keepNext/>
        <w:ind w:firstLine="720"/>
        <w:jc w:val="both"/>
        <w:rPr>
          <w:u w:val="single"/>
        </w:rPr>
      </w:pPr>
    </w:p>
    <w:p w14:paraId="29106C37" w14:textId="46C279A7" w:rsidR="00DA6A21" w:rsidRDefault="00197569" w:rsidP="005B2AF6">
      <w:pPr>
        <w:ind w:left="567" w:hanging="567"/>
        <w:jc w:val="both"/>
      </w:pPr>
      <w:r>
        <w:rPr>
          <w:rFonts w:cstheme="minorBidi"/>
          <w:shd w:val="clear" w:color="auto" w:fill="FFFFFF"/>
        </w:rPr>
        <w:t>4</w:t>
      </w:r>
      <w:r w:rsidR="31B74672" w:rsidRPr="42D6601E">
        <w:rPr>
          <w:rFonts w:cstheme="minorBidi"/>
          <w:shd w:val="clear" w:color="auto" w:fill="FFFFFF"/>
        </w:rPr>
        <w:t>.1</w:t>
      </w:r>
      <w:r w:rsidR="00A87F98" w:rsidRPr="003F382E">
        <w:rPr>
          <w:rFonts w:cstheme="minorHAnsi"/>
          <w:shd w:val="clear" w:color="auto" w:fill="FFFFFF"/>
        </w:rPr>
        <w:tab/>
      </w:r>
      <w:r w:rsidR="00DA6A21" w:rsidRPr="00007F63">
        <w:t xml:space="preserve">The substantive points raised in the responses are detailed, alongside the </w:t>
      </w:r>
      <w:r w:rsidR="00DA6A21">
        <w:t>Councils’</w:t>
      </w:r>
      <w:r w:rsidR="00DA6A21" w:rsidRPr="00007F63">
        <w:t xml:space="preserve"> responses, in the </w:t>
      </w:r>
      <w:r w:rsidR="00DA6A21" w:rsidRPr="00197E9A">
        <w:rPr>
          <w:szCs w:val="24"/>
        </w:rPr>
        <w:t>Schedule of Representations and Responses</w:t>
      </w:r>
      <w:r w:rsidR="00DA6A21" w:rsidRPr="00197E9A" w:rsidDel="00197E9A">
        <w:t xml:space="preserve"> </w:t>
      </w:r>
      <w:r w:rsidR="00DA6A21" w:rsidRPr="00007F63">
        <w:t xml:space="preserve">at Appendix </w:t>
      </w:r>
      <w:r w:rsidR="00967F22">
        <w:t>1</w:t>
      </w:r>
      <w:r w:rsidR="00967F22" w:rsidRPr="00007F63">
        <w:t xml:space="preserve"> </w:t>
      </w:r>
      <w:r w:rsidR="00DA6A21" w:rsidRPr="00007F63">
        <w:t xml:space="preserve">to this report. The main issues </w:t>
      </w:r>
      <w:r w:rsidR="00DA6A21">
        <w:t xml:space="preserve">raised and proposed responses are </w:t>
      </w:r>
      <w:r w:rsidR="00DA6A21" w:rsidRPr="00007F63">
        <w:t>summarised below.</w:t>
      </w:r>
      <w:r w:rsidR="00B116AE">
        <w:t xml:space="preserve"> These are separated into Stat</w:t>
      </w:r>
      <w:r w:rsidR="007102AA">
        <w:t xml:space="preserve">utory consultees and then wider stakeholders / members of the public. </w:t>
      </w:r>
    </w:p>
    <w:p w14:paraId="16FAB94A" w14:textId="77777777" w:rsidR="00F84F6B" w:rsidRDefault="00F84F6B" w:rsidP="005B2AF6">
      <w:pPr>
        <w:ind w:left="567" w:hanging="567"/>
        <w:jc w:val="both"/>
      </w:pPr>
    </w:p>
    <w:p w14:paraId="6BF2FE3A" w14:textId="7F4EF19D" w:rsidR="001D1FA1" w:rsidRPr="00790F48" w:rsidRDefault="001D1FA1" w:rsidP="005B2AF6">
      <w:pPr>
        <w:ind w:left="567" w:hanging="567"/>
        <w:jc w:val="both"/>
        <w:rPr>
          <w:b/>
          <w:bCs/>
          <w:u w:val="single"/>
        </w:rPr>
      </w:pPr>
      <w:r>
        <w:tab/>
      </w:r>
      <w:r w:rsidRPr="00790F48">
        <w:rPr>
          <w:b/>
          <w:bCs/>
          <w:u w:val="single"/>
        </w:rPr>
        <w:t>Statutory Consultee Responses</w:t>
      </w:r>
    </w:p>
    <w:p w14:paraId="6C2E1DDB" w14:textId="77777777" w:rsidR="001D1FA1" w:rsidRDefault="001D1FA1" w:rsidP="005B2AF6">
      <w:pPr>
        <w:ind w:left="567" w:hanging="567"/>
        <w:jc w:val="both"/>
      </w:pPr>
    </w:p>
    <w:p w14:paraId="7EFE3170" w14:textId="66B065AE" w:rsidR="00ED1BE5" w:rsidRPr="00790F48" w:rsidRDefault="00ED1BE5" w:rsidP="005B2AF6">
      <w:pPr>
        <w:ind w:left="567" w:hanging="567"/>
        <w:jc w:val="both"/>
        <w:rPr>
          <w:u w:val="single"/>
        </w:rPr>
      </w:pPr>
      <w:r>
        <w:tab/>
      </w:r>
      <w:r w:rsidR="00582F1A" w:rsidRPr="00790F48">
        <w:rPr>
          <w:u w:val="single"/>
        </w:rPr>
        <w:t xml:space="preserve">Greater London Authority </w:t>
      </w:r>
      <w:r w:rsidR="005F5442">
        <w:rPr>
          <w:u w:val="single"/>
        </w:rPr>
        <w:t>/ Mayor of London</w:t>
      </w:r>
    </w:p>
    <w:p w14:paraId="089E75BD" w14:textId="77777777" w:rsidR="001C0B11" w:rsidRDefault="001C0B11" w:rsidP="005B2AF6">
      <w:pPr>
        <w:ind w:left="567" w:hanging="567"/>
        <w:jc w:val="both"/>
      </w:pPr>
    </w:p>
    <w:p w14:paraId="1AD644D4" w14:textId="5DD0889A" w:rsidR="001C0B11" w:rsidRDefault="003E4605" w:rsidP="003E4605">
      <w:pPr>
        <w:ind w:left="567" w:hanging="567"/>
        <w:jc w:val="both"/>
      </w:pPr>
      <w:r>
        <w:t>4.2</w:t>
      </w:r>
      <w:r>
        <w:tab/>
      </w:r>
      <w:r w:rsidR="0049299B">
        <w:t xml:space="preserve">All Local Development Documents in London must be in general </w:t>
      </w:r>
      <w:r w:rsidR="001F2DBC">
        <w:t>conformity</w:t>
      </w:r>
      <w:r w:rsidR="0049299B">
        <w:t xml:space="preserve"> </w:t>
      </w:r>
      <w:r w:rsidR="00B445FA">
        <w:t xml:space="preserve">with </w:t>
      </w:r>
      <w:r w:rsidR="0049299B">
        <w:t xml:space="preserve">the London Plan under section 24(1)(b) of the Planning and </w:t>
      </w:r>
      <w:r w:rsidR="001F2DBC">
        <w:t>Compulsory</w:t>
      </w:r>
      <w:r w:rsidR="0049299B">
        <w:t xml:space="preserve"> Purchase Act 2004 (PCPA 2004). Whilst </w:t>
      </w:r>
      <w:proofErr w:type="gramStart"/>
      <w:r w:rsidR="0049299B">
        <w:t>a</w:t>
      </w:r>
      <w:proofErr w:type="gramEnd"/>
      <w:r w:rsidR="0049299B">
        <w:t xml:space="preserve"> </w:t>
      </w:r>
      <w:r w:rsidR="001F2DBC">
        <w:t xml:space="preserve">SPD is not a </w:t>
      </w:r>
      <w:r w:rsidR="003E3C23">
        <w:t>D</w:t>
      </w:r>
      <w:r w:rsidR="001F2DBC">
        <w:t xml:space="preserve">evelopment </w:t>
      </w:r>
      <w:r w:rsidR="003E3C23">
        <w:t>P</w:t>
      </w:r>
      <w:r w:rsidR="001F2DBC">
        <w:t xml:space="preserve">lan </w:t>
      </w:r>
      <w:r w:rsidR="003E3C23">
        <w:t>D</w:t>
      </w:r>
      <w:r w:rsidR="001F2DBC">
        <w:t xml:space="preserve">ocument (DPD), it’s a </w:t>
      </w:r>
      <w:r w:rsidR="003E3C23">
        <w:t>L</w:t>
      </w:r>
      <w:r w:rsidR="001F2DBC">
        <w:t xml:space="preserve">ocal </w:t>
      </w:r>
      <w:r w:rsidR="003E3C23">
        <w:t>D</w:t>
      </w:r>
      <w:r w:rsidR="001F2DBC">
        <w:t xml:space="preserve">evelopment </w:t>
      </w:r>
      <w:r w:rsidR="003E3C23">
        <w:t>D</w:t>
      </w:r>
      <w:r w:rsidR="001F2DBC">
        <w:t xml:space="preserve">ocument as, as such, the Mayor of London may give an opinion to its general conformity with the London Plan. </w:t>
      </w:r>
      <w:r w:rsidR="002B2663">
        <w:t xml:space="preserve">The Mayor is supportive of further design guidance such as the </w:t>
      </w:r>
      <w:r w:rsidR="0034734E">
        <w:t xml:space="preserve">draft SPD in terms of its intent. However, three elements </w:t>
      </w:r>
      <w:r w:rsidR="008013CA">
        <w:t xml:space="preserve">of concern with </w:t>
      </w:r>
      <w:r w:rsidR="0034734E">
        <w:t xml:space="preserve">the draft SPD have been raised as </w:t>
      </w:r>
      <w:r w:rsidR="008013CA">
        <w:t>conflicting with the London Plan (2021).</w:t>
      </w:r>
      <w:r w:rsidR="003F46FB">
        <w:t xml:space="preserve"> GLA officers have delegated authority from the Mayor of London to provide comment in relation the draft SPD. </w:t>
      </w:r>
    </w:p>
    <w:p w14:paraId="14CD16EA" w14:textId="77777777" w:rsidR="00582F1A" w:rsidRDefault="00582F1A" w:rsidP="00622100">
      <w:pPr>
        <w:ind w:left="426" w:hanging="426"/>
        <w:jc w:val="both"/>
      </w:pPr>
    </w:p>
    <w:p w14:paraId="3BFDF366" w14:textId="42D3E2DA" w:rsidR="00582F1A" w:rsidRPr="00B7031C" w:rsidRDefault="00B7031C" w:rsidP="005809F7">
      <w:pPr>
        <w:ind w:left="567" w:hanging="567"/>
        <w:jc w:val="both"/>
        <w:rPr>
          <w:szCs w:val="24"/>
        </w:rPr>
      </w:pPr>
      <w:r>
        <w:rPr>
          <w:szCs w:val="24"/>
        </w:rPr>
        <w:t>4.3</w:t>
      </w:r>
      <w:r w:rsidR="005809F7">
        <w:rPr>
          <w:szCs w:val="24"/>
        </w:rPr>
        <w:tab/>
      </w:r>
      <w:r w:rsidR="00C4383C" w:rsidRPr="00B7031C">
        <w:rPr>
          <w:szCs w:val="24"/>
        </w:rPr>
        <w:t xml:space="preserve">The GLA </w:t>
      </w:r>
      <w:r w:rsidR="00AC6911" w:rsidRPr="00B7031C">
        <w:rPr>
          <w:szCs w:val="24"/>
        </w:rPr>
        <w:t xml:space="preserve">raised concern that the </w:t>
      </w:r>
      <w:r w:rsidR="00F21EF8" w:rsidRPr="00B7031C">
        <w:rPr>
          <w:szCs w:val="24"/>
        </w:rPr>
        <w:t xml:space="preserve">draft SPD does not, when referring to a London Plan (2021) tall building, </w:t>
      </w:r>
      <w:r w:rsidR="00F73102" w:rsidRPr="00B7031C">
        <w:rPr>
          <w:szCs w:val="24"/>
        </w:rPr>
        <w:t xml:space="preserve">fully </w:t>
      </w:r>
      <w:r w:rsidR="00C1702E" w:rsidRPr="00B7031C">
        <w:rPr>
          <w:szCs w:val="24"/>
        </w:rPr>
        <w:t xml:space="preserve">reflect the definition set out within Policy D9 (Tall buildings) of that plan. This </w:t>
      </w:r>
      <w:r w:rsidR="0026562B" w:rsidRPr="00B7031C">
        <w:rPr>
          <w:szCs w:val="24"/>
        </w:rPr>
        <w:t xml:space="preserve">could lead to ambiguity or confusion for users as to what the overall height of a tall building could be. </w:t>
      </w:r>
    </w:p>
    <w:p w14:paraId="1B49307B" w14:textId="77777777" w:rsidR="001D4AA3" w:rsidRDefault="001D4AA3" w:rsidP="00622100">
      <w:pPr>
        <w:pStyle w:val="ListParagraph"/>
        <w:ind w:left="426" w:hanging="426"/>
        <w:jc w:val="both"/>
      </w:pPr>
    </w:p>
    <w:p w14:paraId="0905A550" w14:textId="2A8187D4" w:rsidR="001D4AA3" w:rsidRPr="00EB76C5" w:rsidRDefault="00A53DD0" w:rsidP="00A53DD0">
      <w:pPr>
        <w:ind w:left="567" w:hanging="567"/>
        <w:jc w:val="both"/>
      </w:pPr>
      <w:r>
        <w:t>4.4</w:t>
      </w:r>
      <w:r>
        <w:tab/>
      </w:r>
      <w:r w:rsidR="001F2F04" w:rsidRPr="00A53DD0">
        <w:rPr>
          <w:i/>
          <w:iCs/>
          <w:szCs w:val="24"/>
          <w:u w:val="single"/>
        </w:rPr>
        <w:t>Officer Response</w:t>
      </w:r>
      <w:r w:rsidR="001F2F04">
        <w:rPr>
          <w:szCs w:val="24"/>
        </w:rPr>
        <w:t xml:space="preserve">: </w:t>
      </w:r>
      <w:r w:rsidR="007C107F" w:rsidRPr="00BD7FEE">
        <w:rPr>
          <w:i/>
          <w:iCs/>
        </w:rPr>
        <w:t>Officers agree that</w:t>
      </w:r>
      <w:r w:rsidR="00580DD3" w:rsidRPr="00BD7FEE">
        <w:rPr>
          <w:i/>
          <w:iCs/>
        </w:rPr>
        <w:t xml:space="preserve"> the definition for a tall building as set out in Policy D9A (Tall buildings) of the London Plan (2021) should be set out </w:t>
      </w:r>
      <w:r w:rsidR="002A3DB3" w:rsidRPr="00BD7FEE">
        <w:rPr>
          <w:i/>
          <w:iCs/>
        </w:rPr>
        <w:t>verbatim to avoid any conf</w:t>
      </w:r>
      <w:r w:rsidR="002C2E29" w:rsidRPr="00BD7FEE">
        <w:rPr>
          <w:i/>
          <w:iCs/>
        </w:rPr>
        <w:t>u</w:t>
      </w:r>
      <w:r w:rsidR="002A3DB3" w:rsidRPr="00BD7FEE">
        <w:rPr>
          <w:i/>
          <w:iCs/>
        </w:rPr>
        <w:t>sion. Any reference across the SPD to the London Plan definition follows this</w:t>
      </w:r>
      <w:r w:rsidR="002C2E29" w:rsidRPr="00BD7FEE">
        <w:rPr>
          <w:i/>
          <w:iCs/>
        </w:rPr>
        <w:t xml:space="preserve"> definition</w:t>
      </w:r>
      <w:r w:rsidR="002C2E29" w:rsidRPr="00BD7FEE">
        <w:t>.</w:t>
      </w:r>
      <w:r w:rsidR="002C2E29" w:rsidRPr="00EB76C5">
        <w:t xml:space="preserve"> </w:t>
      </w:r>
    </w:p>
    <w:p w14:paraId="5676FAAB" w14:textId="77777777" w:rsidR="001D4AA3" w:rsidRDefault="001D4AA3" w:rsidP="00622100">
      <w:pPr>
        <w:ind w:left="426" w:hanging="426"/>
        <w:jc w:val="both"/>
      </w:pPr>
    </w:p>
    <w:p w14:paraId="5C7A4B62" w14:textId="514383C9" w:rsidR="006D0AB7" w:rsidRPr="00EB76C5" w:rsidRDefault="00A64C5C" w:rsidP="005C144C">
      <w:pPr>
        <w:pStyle w:val="ListParagraph"/>
        <w:ind w:left="567" w:hanging="567"/>
        <w:jc w:val="both"/>
        <w:rPr>
          <w:sz w:val="24"/>
          <w:szCs w:val="24"/>
        </w:rPr>
      </w:pPr>
      <w:r>
        <w:rPr>
          <w:sz w:val="24"/>
          <w:szCs w:val="24"/>
        </w:rPr>
        <w:t>4.5</w:t>
      </w:r>
      <w:r>
        <w:rPr>
          <w:sz w:val="24"/>
          <w:szCs w:val="24"/>
        </w:rPr>
        <w:tab/>
      </w:r>
      <w:r w:rsidR="0005303A" w:rsidRPr="00EB76C5">
        <w:rPr>
          <w:sz w:val="24"/>
          <w:szCs w:val="24"/>
        </w:rPr>
        <w:t>GLA officers are concerned with the te</w:t>
      </w:r>
      <w:r w:rsidR="001A7BEC" w:rsidRPr="00EB76C5">
        <w:rPr>
          <w:sz w:val="24"/>
          <w:szCs w:val="24"/>
        </w:rPr>
        <w:t>r</w:t>
      </w:r>
      <w:r w:rsidR="0005303A" w:rsidRPr="00EB76C5">
        <w:rPr>
          <w:sz w:val="24"/>
          <w:szCs w:val="24"/>
        </w:rPr>
        <w:t xml:space="preserve">m ‘contextually tall’, which is considered to </w:t>
      </w:r>
      <w:r w:rsidR="00FA25F7" w:rsidRPr="00EB76C5">
        <w:rPr>
          <w:sz w:val="24"/>
          <w:szCs w:val="24"/>
        </w:rPr>
        <w:t xml:space="preserve">create an alternative and competing local tall </w:t>
      </w:r>
      <w:r w:rsidR="001A7BEC" w:rsidRPr="00EB76C5">
        <w:rPr>
          <w:sz w:val="24"/>
          <w:szCs w:val="24"/>
        </w:rPr>
        <w:t>building</w:t>
      </w:r>
      <w:r w:rsidR="00FA25F7" w:rsidRPr="00EB76C5">
        <w:rPr>
          <w:sz w:val="24"/>
          <w:szCs w:val="24"/>
        </w:rPr>
        <w:t xml:space="preserve"> </w:t>
      </w:r>
      <w:r w:rsidR="001A7BEC" w:rsidRPr="00EB76C5">
        <w:rPr>
          <w:sz w:val="24"/>
          <w:szCs w:val="24"/>
        </w:rPr>
        <w:t>definition</w:t>
      </w:r>
      <w:r w:rsidR="00FA25F7" w:rsidRPr="00EB76C5">
        <w:rPr>
          <w:sz w:val="24"/>
          <w:szCs w:val="24"/>
        </w:rPr>
        <w:t xml:space="preserve"> below </w:t>
      </w:r>
      <w:r w:rsidR="00654232">
        <w:rPr>
          <w:sz w:val="24"/>
          <w:szCs w:val="24"/>
        </w:rPr>
        <w:t>the</w:t>
      </w:r>
      <w:r w:rsidR="00654232" w:rsidRPr="00EB76C5">
        <w:rPr>
          <w:sz w:val="24"/>
          <w:szCs w:val="24"/>
        </w:rPr>
        <w:t xml:space="preserve"> </w:t>
      </w:r>
      <w:r w:rsidR="00FA25F7" w:rsidRPr="00EB76C5">
        <w:rPr>
          <w:sz w:val="24"/>
          <w:szCs w:val="24"/>
        </w:rPr>
        <w:t>minim</w:t>
      </w:r>
      <w:r w:rsidR="001F65D7" w:rsidRPr="00EB76C5">
        <w:rPr>
          <w:sz w:val="24"/>
          <w:szCs w:val="24"/>
        </w:rPr>
        <w:t>um</w:t>
      </w:r>
      <w:r w:rsidR="00FA25F7" w:rsidRPr="00EB76C5">
        <w:rPr>
          <w:sz w:val="24"/>
          <w:szCs w:val="24"/>
        </w:rPr>
        <w:t xml:space="preserve"> definition set out within </w:t>
      </w:r>
      <w:r w:rsidR="001A7BEC" w:rsidRPr="00EB76C5">
        <w:rPr>
          <w:sz w:val="24"/>
          <w:szCs w:val="24"/>
        </w:rPr>
        <w:t>the</w:t>
      </w:r>
      <w:r w:rsidR="00FA25F7" w:rsidRPr="00EB76C5">
        <w:rPr>
          <w:sz w:val="24"/>
          <w:szCs w:val="24"/>
        </w:rPr>
        <w:t xml:space="preserve"> London</w:t>
      </w:r>
      <w:r w:rsidR="001A7BEC" w:rsidRPr="00EB76C5">
        <w:rPr>
          <w:sz w:val="24"/>
          <w:szCs w:val="24"/>
        </w:rPr>
        <w:t xml:space="preserve"> </w:t>
      </w:r>
      <w:r w:rsidR="00FA25F7" w:rsidRPr="00EB76C5">
        <w:rPr>
          <w:sz w:val="24"/>
          <w:szCs w:val="24"/>
        </w:rPr>
        <w:t xml:space="preserve">Plan (2021). </w:t>
      </w:r>
      <w:r w:rsidR="00442CD8" w:rsidRPr="00EB76C5">
        <w:rPr>
          <w:sz w:val="24"/>
          <w:szCs w:val="24"/>
        </w:rPr>
        <w:t xml:space="preserve">GLA officers are of the opinion that the competing local definition for a tall building therefore results in the </w:t>
      </w:r>
      <w:r w:rsidR="001F4660" w:rsidRPr="00EB76C5">
        <w:rPr>
          <w:sz w:val="24"/>
          <w:szCs w:val="24"/>
        </w:rPr>
        <w:t>draft SPD being in direct conflict with Policy D9 of the London Plan (2021).</w:t>
      </w:r>
      <w:r w:rsidR="00956E91" w:rsidRPr="00EB76C5">
        <w:rPr>
          <w:sz w:val="24"/>
          <w:szCs w:val="24"/>
        </w:rPr>
        <w:t xml:space="preserve"> Any local definition of a tall building should not be less than that as defined within </w:t>
      </w:r>
      <w:r w:rsidR="00275C34" w:rsidRPr="00EB76C5">
        <w:rPr>
          <w:sz w:val="24"/>
          <w:szCs w:val="24"/>
        </w:rPr>
        <w:t>t</w:t>
      </w:r>
      <w:r w:rsidR="00956E91" w:rsidRPr="00EB76C5">
        <w:rPr>
          <w:sz w:val="24"/>
          <w:szCs w:val="24"/>
        </w:rPr>
        <w:t>h</w:t>
      </w:r>
      <w:r w:rsidR="00275C34" w:rsidRPr="00EB76C5">
        <w:rPr>
          <w:sz w:val="24"/>
          <w:szCs w:val="24"/>
        </w:rPr>
        <w:t>e</w:t>
      </w:r>
      <w:r w:rsidR="00956E91" w:rsidRPr="00EB76C5">
        <w:rPr>
          <w:sz w:val="24"/>
          <w:szCs w:val="24"/>
        </w:rPr>
        <w:t xml:space="preserve"> London Plan (2021)</w:t>
      </w:r>
      <w:r w:rsidR="004657DB" w:rsidRPr="00EB76C5">
        <w:rPr>
          <w:sz w:val="24"/>
          <w:szCs w:val="24"/>
        </w:rPr>
        <w:t xml:space="preserve">, and a definition should be set out within a </w:t>
      </w:r>
      <w:r w:rsidR="001C0B11" w:rsidRPr="00EB76C5">
        <w:rPr>
          <w:sz w:val="24"/>
          <w:szCs w:val="24"/>
        </w:rPr>
        <w:t>Local Plan document that has been through an Examination in Public</w:t>
      </w:r>
      <w:r w:rsidR="0000390A" w:rsidRPr="00EB76C5">
        <w:rPr>
          <w:sz w:val="24"/>
          <w:szCs w:val="24"/>
        </w:rPr>
        <w:t xml:space="preserve"> (where </w:t>
      </w:r>
      <w:proofErr w:type="gramStart"/>
      <w:r w:rsidR="0000390A" w:rsidRPr="00EB76C5">
        <w:rPr>
          <w:sz w:val="24"/>
          <w:szCs w:val="24"/>
        </w:rPr>
        <w:t>a</w:t>
      </w:r>
      <w:proofErr w:type="gramEnd"/>
      <w:r w:rsidR="0000390A" w:rsidRPr="00EB76C5">
        <w:rPr>
          <w:sz w:val="24"/>
          <w:szCs w:val="24"/>
        </w:rPr>
        <w:t xml:space="preserve"> SPD is not subject to such</w:t>
      </w:r>
      <w:r w:rsidR="005D1426" w:rsidRPr="00EB76C5">
        <w:rPr>
          <w:sz w:val="24"/>
          <w:szCs w:val="24"/>
        </w:rPr>
        <w:t xml:space="preserve"> </w:t>
      </w:r>
      <w:r w:rsidR="00C5289F" w:rsidRPr="00EB76C5">
        <w:rPr>
          <w:sz w:val="24"/>
          <w:szCs w:val="24"/>
        </w:rPr>
        <w:t xml:space="preserve">a </w:t>
      </w:r>
      <w:r w:rsidR="005D1426" w:rsidRPr="00EB76C5">
        <w:rPr>
          <w:sz w:val="24"/>
          <w:szCs w:val="24"/>
        </w:rPr>
        <w:t>process)</w:t>
      </w:r>
      <w:r w:rsidR="001C0B11" w:rsidRPr="00EB76C5">
        <w:rPr>
          <w:sz w:val="24"/>
          <w:szCs w:val="24"/>
        </w:rPr>
        <w:t xml:space="preserve">. </w:t>
      </w:r>
    </w:p>
    <w:p w14:paraId="368DDBDD" w14:textId="77777777" w:rsidR="001A7BEC" w:rsidRDefault="001A7BEC" w:rsidP="00622100">
      <w:pPr>
        <w:pStyle w:val="ListParagraph"/>
        <w:ind w:left="426" w:hanging="426"/>
        <w:jc w:val="both"/>
      </w:pPr>
    </w:p>
    <w:p w14:paraId="490F1780" w14:textId="57B49C42" w:rsidR="009A6AC0" w:rsidRDefault="00186E32" w:rsidP="00186E32">
      <w:pPr>
        <w:ind w:left="567" w:hanging="567"/>
        <w:jc w:val="both"/>
      </w:pPr>
      <w:r w:rsidRPr="00186E32">
        <w:t>4.6</w:t>
      </w:r>
      <w:r w:rsidRPr="00186E32">
        <w:tab/>
      </w:r>
      <w:r w:rsidRPr="00A53DD0">
        <w:rPr>
          <w:i/>
          <w:iCs/>
          <w:szCs w:val="24"/>
          <w:u w:val="single"/>
        </w:rPr>
        <w:t xml:space="preserve">Officer </w:t>
      </w:r>
      <w:r w:rsidRPr="00186E32">
        <w:rPr>
          <w:i/>
          <w:iCs/>
          <w:szCs w:val="24"/>
          <w:u w:val="single"/>
        </w:rPr>
        <w:t>Response:</w:t>
      </w:r>
      <w:r w:rsidRPr="00186E32">
        <w:rPr>
          <w:i/>
          <w:iCs/>
        </w:rPr>
        <w:t xml:space="preserve"> </w:t>
      </w:r>
      <w:r w:rsidR="00343AC1" w:rsidRPr="00186E32">
        <w:rPr>
          <w:i/>
          <w:iCs/>
        </w:rPr>
        <w:t>The GLA’s concerns are noted</w:t>
      </w:r>
      <w:r w:rsidR="00257C8A" w:rsidRPr="00186E32">
        <w:rPr>
          <w:i/>
          <w:iCs/>
        </w:rPr>
        <w:t xml:space="preserve">, although </w:t>
      </w:r>
      <w:r w:rsidR="00111C6B" w:rsidRPr="00186E32">
        <w:rPr>
          <w:i/>
          <w:iCs/>
        </w:rPr>
        <w:t xml:space="preserve">these are arguably </w:t>
      </w:r>
      <w:r w:rsidR="000F169E" w:rsidRPr="00186E32">
        <w:rPr>
          <w:i/>
          <w:iCs/>
        </w:rPr>
        <w:t>semantic</w:t>
      </w:r>
      <w:r w:rsidR="001A2A6B" w:rsidRPr="00186E32">
        <w:rPr>
          <w:i/>
          <w:iCs/>
        </w:rPr>
        <w:t xml:space="preserve">. </w:t>
      </w:r>
      <w:r w:rsidR="00D06059" w:rsidRPr="00186E32">
        <w:rPr>
          <w:i/>
          <w:iCs/>
        </w:rPr>
        <w:t xml:space="preserve"> </w:t>
      </w:r>
      <w:r w:rsidR="00A0157E" w:rsidRPr="00186E32">
        <w:rPr>
          <w:i/>
          <w:iCs/>
        </w:rPr>
        <w:t xml:space="preserve">Consideration has been given to </w:t>
      </w:r>
      <w:r w:rsidR="00D06059" w:rsidRPr="00186E32">
        <w:rPr>
          <w:i/>
          <w:iCs/>
        </w:rPr>
        <w:t xml:space="preserve">an alternative term that is able to be used to replace ‘contextually tall’ buildings, when referring to such proposals that are equal to or twice the height of the </w:t>
      </w:r>
      <w:r w:rsidR="001C3B07" w:rsidRPr="00186E32">
        <w:rPr>
          <w:i/>
          <w:iCs/>
        </w:rPr>
        <w:t>surrounding</w:t>
      </w:r>
      <w:r w:rsidR="00D06059" w:rsidRPr="00186E32">
        <w:rPr>
          <w:i/>
          <w:iCs/>
        </w:rPr>
        <w:t xml:space="preserve"> conte</w:t>
      </w:r>
      <w:r w:rsidR="001C3B07" w:rsidRPr="00186E32">
        <w:rPr>
          <w:i/>
          <w:iCs/>
        </w:rPr>
        <w:t>x</w:t>
      </w:r>
      <w:r w:rsidR="00D06059" w:rsidRPr="00186E32">
        <w:rPr>
          <w:i/>
          <w:iCs/>
        </w:rPr>
        <w:t xml:space="preserve">t, but less than that </w:t>
      </w:r>
      <w:r w:rsidR="001C3B07" w:rsidRPr="00186E32">
        <w:rPr>
          <w:i/>
          <w:iCs/>
        </w:rPr>
        <w:t>of the London Plan (2021) definition</w:t>
      </w:r>
      <w:r w:rsidR="00A0157E" w:rsidRPr="00186E32">
        <w:rPr>
          <w:i/>
          <w:iCs/>
        </w:rPr>
        <w:t xml:space="preserve"> of a ‘tall’ building</w:t>
      </w:r>
      <w:r w:rsidR="001C3B07" w:rsidRPr="00186E32">
        <w:rPr>
          <w:i/>
          <w:iCs/>
        </w:rPr>
        <w:t xml:space="preserve">. </w:t>
      </w:r>
      <w:r w:rsidR="00A0157E" w:rsidRPr="00186E32">
        <w:rPr>
          <w:i/>
          <w:iCs/>
        </w:rPr>
        <w:t xml:space="preserve">It is </w:t>
      </w:r>
      <w:r w:rsidR="00BC32FD" w:rsidRPr="00186E32">
        <w:rPr>
          <w:i/>
          <w:iCs/>
        </w:rPr>
        <w:t>consider</w:t>
      </w:r>
      <w:r w:rsidR="00A0157E" w:rsidRPr="00186E32">
        <w:rPr>
          <w:i/>
          <w:iCs/>
        </w:rPr>
        <w:t>ed</w:t>
      </w:r>
      <w:r w:rsidR="00BC32FD" w:rsidRPr="00186E32">
        <w:rPr>
          <w:i/>
          <w:iCs/>
        </w:rPr>
        <w:t xml:space="preserve"> that ‘contextually high’ is an appropriate </w:t>
      </w:r>
      <w:r w:rsidR="00675A41" w:rsidRPr="00186E32">
        <w:rPr>
          <w:i/>
          <w:iCs/>
        </w:rPr>
        <w:t xml:space="preserve">alternative </w:t>
      </w:r>
      <w:r w:rsidR="00BC32FD" w:rsidRPr="00186E32">
        <w:rPr>
          <w:i/>
          <w:iCs/>
        </w:rPr>
        <w:t xml:space="preserve">term which </w:t>
      </w:r>
      <w:r w:rsidR="00586422" w:rsidRPr="00186E32">
        <w:rPr>
          <w:i/>
          <w:iCs/>
        </w:rPr>
        <w:t xml:space="preserve">ensures that any </w:t>
      </w:r>
      <w:r w:rsidR="00586422" w:rsidRPr="00186E32">
        <w:rPr>
          <w:i/>
          <w:iCs/>
        </w:rPr>
        <w:lastRenderedPageBreak/>
        <w:t xml:space="preserve">consideration of a scheme still requires a contextual analysis, </w:t>
      </w:r>
      <w:r w:rsidR="00047B08" w:rsidRPr="00186E32">
        <w:rPr>
          <w:i/>
          <w:iCs/>
        </w:rPr>
        <w:t xml:space="preserve">specifically </w:t>
      </w:r>
      <w:r w:rsidR="00F713E3" w:rsidRPr="00186E32">
        <w:rPr>
          <w:i/>
          <w:iCs/>
        </w:rPr>
        <w:t xml:space="preserve">in relation </w:t>
      </w:r>
      <w:r w:rsidR="00BA1B9D" w:rsidRPr="00186E32">
        <w:rPr>
          <w:i/>
          <w:iCs/>
        </w:rPr>
        <w:t xml:space="preserve">to </w:t>
      </w:r>
      <w:r w:rsidR="00F713E3" w:rsidRPr="00186E32">
        <w:rPr>
          <w:i/>
          <w:iCs/>
        </w:rPr>
        <w:t xml:space="preserve">the impacts of </w:t>
      </w:r>
      <w:r w:rsidR="00BA1B9D" w:rsidRPr="00186E32">
        <w:rPr>
          <w:i/>
          <w:iCs/>
        </w:rPr>
        <w:t>height.</w:t>
      </w:r>
      <w:r w:rsidR="0020420E" w:rsidRPr="00186E32">
        <w:rPr>
          <w:i/>
          <w:iCs/>
        </w:rPr>
        <w:t xml:space="preserve"> The use of this term resolves the concern raised by the GLA in relation to any potential confusion between the London Plan (2021) definition of a tall building</w:t>
      </w:r>
      <w:r w:rsidR="00675A41" w:rsidRPr="00186E32">
        <w:rPr>
          <w:i/>
          <w:iCs/>
        </w:rPr>
        <w:t xml:space="preserve"> (by avoiding the word ‘tall’)</w:t>
      </w:r>
      <w:r w:rsidR="0020420E" w:rsidRPr="00186E32">
        <w:rPr>
          <w:i/>
          <w:iCs/>
        </w:rPr>
        <w:t>, and</w:t>
      </w:r>
      <w:r w:rsidR="00F12D3C" w:rsidRPr="00186E32">
        <w:rPr>
          <w:i/>
          <w:iCs/>
        </w:rPr>
        <w:t xml:space="preserve"> the context-based approach used within the SPD.</w:t>
      </w:r>
      <w:r w:rsidR="0020420E">
        <w:t xml:space="preserve"> </w:t>
      </w:r>
      <w:r w:rsidR="00BA1B9D">
        <w:t xml:space="preserve">  </w:t>
      </w:r>
    </w:p>
    <w:p w14:paraId="7482D936" w14:textId="77777777" w:rsidR="005D1426" w:rsidRDefault="005D1426" w:rsidP="00622100">
      <w:pPr>
        <w:pStyle w:val="ListParagraph"/>
        <w:ind w:left="426" w:hanging="426"/>
        <w:jc w:val="both"/>
      </w:pPr>
    </w:p>
    <w:p w14:paraId="3A00819E" w14:textId="50527526" w:rsidR="006D0AB7" w:rsidRPr="004650C6" w:rsidRDefault="00186E32" w:rsidP="004F6935">
      <w:pPr>
        <w:pStyle w:val="ListParagraph"/>
        <w:ind w:left="567" w:hanging="567"/>
        <w:jc w:val="both"/>
        <w:rPr>
          <w:sz w:val="24"/>
          <w:szCs w:val="24"/>
        </w:rPr>
      </w:pPr>
      <w:r>
        <w:rPr>
          <w:sz w:val="24"/>
          <w:szCs w:val="24"/>
        </w:rPr>
        <w:t>4.7</w:t>
      </w:r>
      <w:r>
        <w:rPr>
          <w:sz w:val="24"/>
          <w:szCs w:val="24"/>
        </w:rPr>
        <w:tab/>
      </w:r>
      <w:r w:rsidR="00CA4BBB" w:rsidRPr="004650C6">
        <w:rPr>
          <w:sz w:val="24"/>
          <w:szCs w:val="24"/>
        </w:rPr>
        <w:t xml:space="preserve">GLA officers </w:t>
      </w:r>
      <w:r w:rsidR="00A57E73" w:rsidRPr="004650C6">
        <w:rPr>
          <w:sz w:val="24"/>
          <w:szCs w:val="24"/>
        </w:rPr>
        <w:t xml:space="preserve">consider that the existing name of </w:t>
      </w:r>
      <w:r w:rsidR="0001300D" w:rsidRPr="004650C6">
        <w:rPr>
          <w:sz w:val="24"/>
          <w:szCs w:val="24"/>
        </w:rPr>
        <w:t xml:space="preserve">the </w:t>
      </w:r>
      <w:r w:rsidR="00F41D6F" w:rsidRPr="004650C6">
        <w:rPr>
          <w:sz w:val="24"/>
          <w:szCs w:val="24"/>
        </w:rPr>
        <w:t xml:space="preserve">document </w:t>
      </w:r>
      <w:r w:rsidR="00A57E73" w:rsidRPr="004650C6">
        <w:rPr>
          <w:sz w:val="24"/>
          <w:szCs w:val="24"/>
        </w:rPr>
        <w:t xml:space="preserve">‘Tall </w:t>
      </w:r>
      <w:r w:rsidR="009A4F86" w:rsidRPr="004650C6">
        <w:rPr>
          <w:sz w:val="24"/>
          <w:szCs w:val="24"/>
        </w:rPr>
        <w:t>Buildings</w:t>
      </w:r>
      <w:r w:rsidR="00A57E73" w:rsidRPr="004650C6">
        <w:rPr>
          <w:sz w:val="24"/>
          <w:szCs w:val="24"/>
        </w:rPr>
        <w:t xml:space="preserve"> (‘Building Heights’) SPD </w:t>
      </w:r>
      <w:r w:rsidR="00EA621D" w:rsidRPr="004650C6">
        <w:rPr>
          <w:sz w:val="24"/>
          <w:szCs w:val="24"/>
        </w:rPr>
        <w:t xml:space="preserve">could </w:t>
      </w:r>
      <w:r w:rsidR="00770CAD">
        <w:rPr>
          <w:sz w:val="24"/>
          <w:szCs w:val="24"/>
        </w:rPr>
        <w:t>result in a</w:t>
      </w:r>
      <w:r w:rsidR="00EA621D" w:rsidRPr="004650C6">
        <w:rPr>
          <w:sz w:val="24"/>
          <w:szCs w:val="24"/>
        </w:rPr>
        <w:t xml:space="preserve"> misleading and confusing </w:t>
      </w:r>
      <w:r w:rsidR="009A4F86" w:rsidRPr="004650C6">
        <w:rPr>
          <w:sz w:val="24"/>
          <w:szCs w:val="24"/>
        </w:rPr>
        <w:t>message</w:t>
      </w:r>
      <w:r w:rsidR="00EA621D" w:rsidRPr="004650C6">
        <w:rPr>
          <w:sz w:val="24"/>
          <w:szCs w:val="24"/>
        </w:rPr>
        <w:t xml:space="preserve"> about the purpose and function of the document. </w:t>
      </w:r>
    </w:p>
    <w:p w14:paraId="31301208" w14:textId="77777777" w:rsidR="009A4F86" w:rsidRDefault="009A4F86" w:rsidP="00622100">
      <w:pPr>
        <w:ind w:left="426" w:hanging="426"/>
        <w:jc w:val="both"/>
      </w:pPr>
    </w:p>
    <w:p w14:paraId="6CAD09E5" w14:textId="27565904" w:rsidR="004D4008" w:rsidRPr="00CE2F46" w:rsidRDefault="004F6935" w:rsidP="00A72A9B">
      <w:pPr>
        <w:ind w:left="567" w:hanging="567"/>
        <w:jc w:val="both"/>
      </w:pPr>
      <w:r>
        <w:t>4.8</w:t>
      </w:r>
      <w:r>
        <w:tab/>
      </w:r>
      <w:r w:rsidR="00A72A9B" w:rsidRPr="00694AA9">
        <w:rPr>
          <w:i/>
          <w:iCs/>
          <w:u w:val="single"/>
        </w:rPr>
        <w:t>Officer Response</w:t>
      </w:r>
      <w:r w:rsidR="00694AA9">
        <w:rPr>
          <w:i/>
          <w:iCs/>
        </w:rPr>
        <w:t>:</w:t>
      </w:r>
      <w:r w:rsidR="00A72A9B" w:rsidRPr="00A72A9B">
        <w:rPr>
          <w:i/>
          <w:iCs/>
        </w:rPr>
        <w:t xml:space="preserve"> </w:t>
      </w:r>
      <w:r w:rsidR="004F0428" w:rsidRPr="00CE2F46">
        <w:rPr>
          <w:i/>
          <w:iCs/>
        </w:rPr>
        <w:t>The SPD seeks to provide guidance to ensure that suburban Harrow is protected from inappropriately tall buildings (among other material considerations), and to ensure high quality of design.</w:t>
      </w:r>
    </w:p>
    <w:p w14:paraId="48529ACA" w14:textId="77777777" w:rsidR="004D4008" w:rsidRPr="00CE2F46" w:rsidRDefault="004D4008" w:rsidP="00622100">
      <w:pPr>
        <w:ind w:left="426" w:hanging="426"/>
        <w:jc w:val="both"/>
      </w:pPr>
    </w:p>
    <w:p w14:paraId="72A78821" w14:textId="4AF51A4C" w:rsidR="00E37DFF" w:rsidRDefault="00A72A9B" w:rsidP="00A72A9B">
      <w:pPr>
        <w:ind w:left="567" w:hanging="567"/>
        <w:jc w:val="both"/>
      </w:pPr>
      <w:r w:rsidRPr="00CE2F46">
        <w:t>4.9</w:t>
      </w:r>
      <w:r w:rsidRPr="00CE2F46">
        <w:tab/>
      </w:r>
      <w:r w:rsidR="00546C42" w:rsidRPr="00CE2F46">
        <w:t xml:space="preserve">The title of the </w:t>
      </w:r>
      <w:r w:rsidR="00F65CE6" w:rsidRPr="00CE2F46">
        <w:t xml:space="preserve">SPD provides a clear indication that the guidance within it relates to tall buildings. </w:t>
      </w:r>
      <w:r w:rsidR="006E4ECB" w:rsidRPr="00CE2F46">
        <w:t xml:space="preserve">The </w:t>
      </w:r>
      <w:r w:rsidR="001B31D6" w:rsidRPr="00CE2F46">
        <w:t xml:space="preserve">content within the </w:t>
      </w:r>
      <w:r w:rsidR="00AF79B6" w:rsidRPr="00CE2F46">
        <w:t xml:space="preserve">SPD however is very clear that the guidance for what would be a contextually high building in a suburban location, is not in conflict with </w:t>
      </w:r>
      <w:r w:rsidR="00F61BD6" w:rsidRPr="00CE2F46">
        <w:t xml:space="preserve">definition </w:t>
      </w:r>
      <w:r w:rsidR="009A113F" w:rsidRPr="00CE2F46">
        <w:t xml:space="preserve">of a tall building as set out in Policy D9 (Tall buildings) of the London Plan (2021). </w:t>
      </w:r>
      <w:r w:rsidR="00BF3AC0" w:rsidRPr="00CE2F46">
        <w:t xml:space="preserve">Chapter 1 of the SPD makes it clear </w:t>
      </w:r>
      <w:r w:rsidR="007F5090" w:rsidRPr="00CE2F46">
        <w:t xml:space="preserve">where and </w:t>
      </w:r>
      <w:r w:rsidR="00BF3AC0" w:rsidRPr="00CE2F46">
        <w:t>when the SPD s</w:t>
      </w:r>
      <w:r w:rsidR="007F5090" w:rsidRPr="00CE2F46">
        <w:t>h</w:t>
      </w:r>
      <w:r w:rsidR="00BF3AC0" w:rsidRPr="00CE2F46">
        <w:t>o</w:t>
      </w:r>
      <w:r w:rsidR="007F5090" w:rsidRPr="00CE2F46">
        <w:t>uld be engaged, and that the London Plan (2021) as th</w:t>
      </w:r>
      <w:r w:rsidR="00857F25" w:rsidRPr="00CE2F46">
        <w:t>e</w:t>
      </w:r>
      <w:r w:rsidR="007F5090" w:rsidRPr="00CE2F46">
        <w:t xml:space="preserve"> spatial strategy still </w:t>
      </w:r>
      <w:r w:rsidR="00857F25" w:rsidRPr="00CE2F46">
        <w:t>provides the definition of a tall building.</w:t>
      </w:r>
      <w:r w:rsidR="0000024C" w:rsidRPr="00CE2F46">
        <w:t xml:space="preserve"> Chapters 1 and 2 are </w:t>
      </w:r>
      <w:r w:rsidR="00C50A30" w:rsidRPr="00CE2F46">
        <w:t xml:space="preserve">clear that a context based analysis for proposals in </w:t>
      </w:r>
      <w:r w:rsidR="00C20969" w:rsidRPr="00CE2F46">
        <w:t>suburban</w:t>
      </w:r>
      <w:r w:rsidR="00C50A30" w:rsidRPr="00CE2F46">
        <w:t xml:space="preserve"> Harrow </w:t>
      </w:r>
      <w:r w:rsidR="00C20969" w:rsidRPr="00CE2F46">
        <w:t xml:space="preserve">is undertaken, with Chapter 3 providing design guidance for contextually high buildings and also tall buildings (as per the London Plan (2021) definition. </w:t>
      </w:r>
    </w:p>
    <w:p w14:paraId="77B73F0C" w14:textId="77777777" w:rsidR="002606DD" w:rsidRDefault="002606DD" w:rsidP="00142B5D">
      <w:pPr>
        <w:jc w:val="both"/>
      </w:pPr>
    </w:p>
    <w:p w14:paraId="2B878C3B" w14:textId="694B1CA3" w:rsidR="00763631" w:rsidRDefault="00763631" w:rsidP="009E3FDC">
      <w:pPr>
        <w:ind w:firstLine="567"/>
        <w:jc w:val="both"/>
        <w:rPr>
          <w:u w:val="single"/>
        </w:rPr>
      </w:pPr>
      <w:r w:rsidRPr="00E32B39">
        <w:rPr>
          <w:u w:val="single"/>
        </w:rPr>
        <w:t>Transport for London</w:t>
      </w:r>
      <w:r w:rsidR="00343D91">
        <w:rPr>
          <w:u w:val="single"/>
        </w:rPr>
        <w:t xml:space="preserve"> (Spatial Planning)</w:t>
      </w:r>
    </w:p>
    <w:p w14:paraId="19B07A69" w14:textId="77777777" w:rsidR="00E32B39" w:rsidRPr="00E32B39" w:rsidRDefault="00E32B39" w:rsidP="00E32B39">
      <w:pPr>
        <w:jc w:val="both"/>
        <w:rPr>
          <w:u w:val="single"/>
        </w:rPr>
      </w:pPr>
    </w:p>
    <w:p w14:paraId="2A1CB40C" w14:textId="62CA00CC" w:rsidR="004D4404" w:rsidRDefault="00694AA9" w:rsidP="006359F3">
      <w:pPr>
        <w:ind w:left="567" w:hanging="567"/>
        <w:jc w:val="both"/>
      </w:pPr>
      <w:r>
        <w:t>4.10</w:t>
      </w:r>
      <w:r>
        <w:tab/>
      </w:r>
      <w:r w:rsidR="00BE1DFF">
        <w:t xml:space="preserve">TfL </w:t>
      </w:r>
      <w:r w:rsidR="0040016E">
        <w:t xml:space="preserve">(Spatial Planning) have provided a response to the draft SPD to reflect TfL’s statutory duties as the strategic transport authority. </w:t>
      </w:r>
      <w:r w:rsidR="00DA283E">
        <w:t xml:space="preserve">The response received from TfL (Spatial Planning) amount to </w:t>
      </w:r>
      <w:proofErr w:type="gramStart"/>
      <w:r w:rsidR="00DA283E">
        <w:t>a number of</w:t>
      </w:r>
      <w:proofErr w:type="gramEnd"/>
      <w:r w:rsidR="00DA283E">
        <w:t xml:space="preserve"> m</w:t>
      </w:r>
      <w:r w:rsidR="007822AB">
        <w:t xml:space="preserve">inor </w:t>
      </w:r>
      <w:r w:rsidR="004E775D">
        <w:t>amendments</w:t>
      </w:r>
      <w:r w:rsidR="007822AB">
        <w:t xml:space="preserve"> </w:t>
      </w:r>
      <w:r w:rsidR="00DA283E">
        <w:t xml:space="preserve">suggested to more </w:t>
      </w:r>
      <w:r w:rsidR="004E775D">
        <w:t>accurately</w:t>
      </w:r>
      <w:r w:rsidR="00773C58">
        <w:t xml:space="preserve"> </w:t>
      </w:r>
      <w:r w:rsidR="000620C7">
        <w:t xml:space="preserve">reflect relevant </w:t>
      </w:r>
      <w:r w:rsidR="00773C58">
        <w:t xml:space="preserve">policy and </w:t>
      </w:r>
      <w:r w:rsidR="00683587">
        <w:t>guidance</w:t>
      </w:r>
      <w:r w:rsidR="000620C7">
        <w:t xml:space="preserve">. Such amendments were limited to </w:t>
      </w:r>
      <w:r w:rsidR="005D1209">
        <w:t xml:space="preserve">Design </w:t>
      </w:r>
      <w:r w:rsidR="004D4404">
        <w:t>Principles</w:t>
      </w:r>
      <w:r w:rsidR="005D1209">
        <w:t xml:space="preserve"> C1 (Sustainable Locations), D5 (Transport and Parking), </w:t>
      </w:r>
      <w:r w:rsidR="004D4404">
        <w:t xml:space="preserve">and D10 (Air, Noise and Microclimate). </w:t>
      </w:r>
    </w:p>
    <w:p w14:paraId="26955970" w14:textId="77777777" w:rsidR="004D4404" w:rsidRDefault="004D4404" w:rsidP="00521413">
      <w:pPr>
        <w:jc w:val="both"/>
      </w:pPr>
    </w:p>
    <w:p w14:paraId="5D3B7148" w14:textId="032826D1" w:rsidR="00763631" w:rsidRPr="006359F3" w:rsidRDefault="00694AA9" w:rsidP="006359F3">
      <w:pPr>
        <w:ind w:left="567" w:hanging="567"/>
        <w:jc w:val="both"/>
        <w:rPr>
          <w:i/>
          <w:iCs/>
        </w:rPr>
      </w:pPr>
      <w:r>
        <w:t>4.11</w:t>
      </w:r>
      <w:r w:rsidR="006359F3">
        <w:t xml:space="preserve">  </w:t>
      </w:r>
      <w:r w:rsidR="006359F3" w:rsidRPr="006359F3">
        <w:rPr>
          <w:i/>
          <w:iCs/>
          <w:u w:val="single"/>
        </w:rPr>
        <w:t>Officer Response:</w:t>
      </w:r>
      <w:r w:rsidR="006359F3" w:rsidRPr="006359F3">
        <w:rPr>
          <w:i/>
          <w:iCs/>
        </w:rPr>
        <w:t xml:space="preserve"> </w:t>
      </w:r>
      <w:r w:rsidR="002764EB" w:rsidRPr="006359F3">
        <w:rPr>
          <w:i/>
          <w:iCs/>
        </w:rPr>
        <w:t xml:space="preserve">It is </w:t>
      </w:r>
      <w:r w:rsidR="004D4404" w:rsidRPr="006359F3">
        <w:rPr>
          <w:i/>
          <w:iCs/>
        </w:rPr>
        <w:t>consider</w:t>
      </w:r>
      <w:r w:rsidR="002764EB" w:rsidRPr="006359F3">
        <w:rPr>
          <w:i/>
          <w:iCs/>
        </w:rPr>
        <w:t>ed</w:t>
      </w:r>
      <w:r w:rsidR="004D4404" w:rsidRPr="006359F3">
        <w:rPr>
          <w:i/>
          <w:iCs/>
        </w:rPr>
        <w:t xml:space="preserve"> that the proposed amendments are minor, and </w:t>
      </w:r>
      <w:r w:rsidR="00FE0733" w:rsidRPr="006359F3">
        <w:rPr>
          <w:i/>
          <w:iCs/>
        </w:rPr>
        <w:t xml:space="preserve">would </w:t>
      </w:r>
      <w:r w:rsidR="008673E8" w:rsidRPr="006359F3">
        <w:rPr>
          <w:i/>
          <w:iCs/>
        </w:rPr>
        <w:t xml:space="preserve">assist in better reflecting the </w:t>
      </w:r>
      <w:r w:rsidR="00305A54" w:rsidRPr="006359F3">
        <w:rPr>
          <w:i/>
          <w:iCs/>
        </w:rPr>
        <w:t xml:space="preserve">relevant policy and </w:t>
      </w:r>
      <w:r w:rsidR="006D3019" w:rsidRPr="006359F3">
        <w:rPr>
          <w:i/>
          <w:iCs/>
        </w:rPr>
        <w:t>guidance</w:t>
      </w:r>
      <w:r w:rsidR="00305A54" w:rsidRPr="006359F3">
        <w:rPr>
          <w:i/>
          <w:iCs/>
        </w:rPr>
        <w:t xml:space="preserve"> which the SPD seeks to be in general conformity. </w:t>
      </w:r>
      <w:r w:rsidR="006D3019" w:rsidRPr="006359F3">
        <w:rPr>
          <w:i/>
          <w:iCs/>
        </w:rPr>
        <w:t xml:space="preserve">Including the amendments where appropriate would continue to ensure that the guidance set out in the SPD would remain robust. </w:t>
      </w:r>
      <w:r w:rsidR="00683587" w:rsidRPr="006359F3">
        <w:rPr>
          <w:i/>
          <w:iCs/>
        </w:rPr>
        <w:t xml:space="preserve"> </w:t>
      </w:r>
    </w:p>
    <w:p w14:paraId="66DEA4B1" w14:textId="77777777" w:rsidR="007822AB" w:rsidRDefault="007822AB" w:rsidP="00F87B7A">
      <w:pPr>
        <w:ind w:left="1418" w:hanging="709"/>
        <w:jc w:val="both"/>
      </w:pPr>
    </w:p>
    <w:p w14:paraId="303E4CB5" w14:textId="621A78B3" w:rsidR="00CC3575" w:rsidRPr="00944F29" w:rsidRDefault="00205099" w:rsidP="009E3FDC">
      <w:pPr>
        <w:ind w:firstLine="567"/>
        <w:jc w:val="both"/>
        <w:rPr>
          <w:u w:val="single"/>
        </w:rPr>
      </w:pPr>
      <w:r w:rsidRPr="00944F29">
        <w:rPr>
          <w:u w:val="single"/>
        </w:rPr>
        <w:t>Transport for London (Infrastructure Protection)</w:t>
      </w:r>
    </w:p>
    <w:p w14:paraId="6275F3E5" w14:textId="77777777" w:rsidR="00205099" w:rsidRDefault="00205099" w:rsidP="00F87B7A">
      <w:pPr>
        <w:ind w:left="1418" w:hanging="709"/>
        <w:jc w:val="both"/>
      </w:pPr>
    </w:p>
    <w:p w14:paraId="794EA947" w14:textId="3E296C43" w:rsidR="00CC3575" w:rsidRDefault="009E3FDC" w:rsidP="009E3FDC">
      <w:pPr>
        <w:ind w:left="567" w:hanging="567"/>
        <w:jc w:val="both"/>
      </w:pPr>
      <w:r>
        <w:t>4.12</w:t>
      </w:r>
      <w:r>
        <w:tab/>
      </w:r>
      <w:r w:rsidR="00944F29">
        <w:t>Tf</w:t>
      </w:r>
      <w:r w:rsidR="004B7D9F">
        <w:t xml:space="preserve">L (Infrastructure Protection) is noted as responding to </w:t>
      </w:r>
      <w:r w:rsidR="009124A1">
        <w:t xml:space="preserve">confirm no formal comments in relation to the drat SPD. However, to confirm that developments adjacent </w:t>
      </w:r>
      <w:r w:rsidR="00B91188">
        <w:t xml:space="preserve">to TfL infrastructure will require consultation with TfL to be undertaken. </w:t>
      </w:r>
    </w:p>
    <w:p w14:paraId="1C08F1BA" w14:textId="77777777" w:rsidR="00B13AFD" w:rsidRDefault="00B13AFD" w:rsidP="00B13AFD">
      <w:pPr>
        <w:pStyle w:val="ListParagraph"/>
        <w:ind w:left="1429"/>
        <w:jc w:val="both"/>
      </w:pPr>
    </w:p>
    <w:p w14:paraId="3456336E" w14:textId="7CF1F546" w:rsidR="00B91188" w:rsidRDefault="009E3FDC" w:rsidP="009E3FDC">
      <w:pPr>
        <w:ind w:left="567" w:hanging="567"/>
        <w:jc w:val="both"/>
      </w:pPr>
      <w:r>
        <w:t>4.13</w:t>
      </w:r>
      <w:r>
        <w:tab/>
      </w:r>
      <w:r w:rsidRPr="009E3FDC">
        <w:rPr>
          <w:i/>
          <w:iCs/>
          <w:u w:val="single"/>
        </w:rPr>
        <w:t>Officer Response:</w:t>
      </w:r>
      <w:r w:rsidRPr="009E3FDC">
        <w:rPr>
          <w:i/>
          <w:iCs/>
        </w:rPr>
        <w:t xml:space="preserve"> </w:t>
      </w:r>
      <w:r w:rsidR="00D52F6C" w:rsidRPr="009E3FDC">
        <w:rPr>
          <w:i/>
          <w:iCs/>
        </w:rPr>
        <w:t xml:space="preserve">This </w:t>
      </w:r>
      <w:r w:rsidR="00B91188" w:rsidRPr="009E3FDC">
        <w:rPr>
          <w:i/>
          <w:iCs/>
        </w:rPr>
        <w:t xml:space="preserve">response </w:t>
      </w:r>
      <w:r w:rsidR="00D52F6C" w:rsidRPr="009E3FDC">
        <w:rPr>
          <w:i/>
          <w:iCs/>
        </w:rPr>
        <w:t xml:space="preserve">is noted </w:t>
      </w:r>
      <w:r w:rsidR="00B91188" w:rsidRPr="009E3FDC">
        <w:rPr>
          <w:i/>
          <w:iCs/>
        </w:rPr>
        <w:t xml:space="preserve">and </w:t>
      </w:r>
      <w:r w:rsidR="0064644B" w:rsidRPr="009E3FDC">
        <w:rPr>
          <w:i/>
          <w:iCs/>
        </w:rPr>
        <w:t xml:space="preserve">consultation would be carried out as this </w:t>
      </w:r>
      <w:r w:rsidR="006E2E11" w:rsidRPr="009E3FDC">
        <w:rPr>
          <w:i/>
          <w:iCs/>
        </w:rPr>
        <w:t xml:space="preserve">is </w:t>
      </w:r>
      <w:r w:rsidR="0064644B" w:rsidRPr="009E3FDC">
        <w:rPr>
          <w:i/>
          <w:iCs/>
        </w:rPr>
        <w:t xml:space="preserve">already </w:t>
      </w:r>
      <w:r w:rsidR="006E2E11" w:rsidRPr="009E3FDC">
        <w:rPr>
          <w:i/>
          <w:iCs/>
        </w:rPr>
        <w:t>undertaken</w:t>
      </w:r>
      <w:r w:rsidR="0064644B" w:rsidRPr="009E3FDC">
        <w:rPr>
          <w:i/>
          <w:iCs/>
        </w:rPr>
        <w:t>. No amendments to the draft SPD are required.</w:t>
      </w:r>
      <w:r w:rsidR="0064644B">
        <w:t xml:space="preserve">  </w:t>
      </w:r>
    </w:p>
    <w:p w14:paraId="1698A3BA" w14:textId="77777777" w:rsidR="00B91188" w:rsidRDefault="00B91188" w:rsidP="00B13AFD">
      <w:pPr>
        <w:pStyle w:val="ListParagraph"/>
        <w:ind w:left="1429"/>
        <w:jc w:val="both"/>
      </w:pPr>
    </w:p>
    <w:p w14:paraId="4B051BBA" w14:textId="77777777" w:rsidR="00111C1B" w:rsidRDefault="00111C1B" w:rsidP="004D37CF">
      <w:pPr>
        <w:ind w:firstLine="567"/>
        <w:jc w:val="both"/>
        <w:rPr>
          <w:u w:val="single"/>
        </w:rPr>
      </w:pPr>
    </w:p>
    <w:p w14:paraId="1456A618" w14:textId="77777777" w:rsidR="00111C1B" w:rsidRDefault="00111C1B" w:rsidP="004D37CF">
      <w:pPr>
        <w:ind w:firstLine="567"/>
        <w:jc w:val="both"/>
        <w:rPr>
          <w:u w:val="single"/>
        </w:rPr>
      </w:pPr>
    </w:p>
    <w:p w14:paraId="3B084FB0" w14:textId="77777777" w:rsidR="00111C1B" w:rsidRDefault="00111C1B" w:rsidP="004D37CF">
      <w:pPr>
        <w:ind w:firstLine="567"/>
        <w:jc w:val="both"/>
        <w:rPr>
          <w:u w:val="single"/>
        </w:rPr>
      </w:pPr>
    </w:p>
    <w:p w14:paraId="4E23082C" w14:textId="3A53C70F" w:rsidR="00B13AFD" w:rsidRPr="00B31315" w:rsidRDefault="00B13AFD" w:rsidP="004D37CF">
      <w:pPr>
        <w:ind w:firstLine="567"/>
        <w:jc w:val="both"/>
        <w:rPr>
          <w:u w:val="single"/>
        </w:rPr>
      </w:pPr>
      <w:r w:rsidRPr="00B31315">
        <w:rPr>
          <w:u w:val="single"/>
        </w:rPr>
        <w:t>Environment Agency</w:t>
      </w:r>
    </w:p>
    <w:p w14:paraId="71702170" w14:textId="77777777" w:rsidR="008D77AD" w:rsidRDefault="008D77AD" w:rsidP="008D77AD"/>
    <w:p w14:paraId="01CC82C8" w14:textId="102C192A" w:rsidR="00E8562F" w:rsidRDefault="009E3FDC" w:rsidP="004D37CF">
      <w:pPr>
        <w:ind w:left="567" w:hanging="567"/>
        <w:jc w:val="both"/>
      </w:pPr>
      <w:r>
        <w:t>4.14</w:t>
      </w:r>
      <w:r>
        <w:tab/>
      </w:r>
      <w:r w:rsidR="00971A40">
        <w:t xml:space="preserve">The Environment Agency is </w:t>
      </w:r>
      <w:r w:rsidR="00BA4650">
        <w:t>in general support of the draft SPD</w:t>
      </w:r>
      <w:r w:rsidR="008F775A">
        <w:t xml:space="preserve">, and confirm that the SPD will support the Local Plan’s commitments to sustainable development and positive environmental outcomes. </w:t>
      </w:r>
      <w:r w:rsidR="00EA5D9A">
        <w:t xml:space="preserve">The response notes the design </w:t>
      </w:r>
      <w:r w:rsidR="00F25A75">
        <w:t>principles</w:t>
      </w:r>
      <w:r w:rsidR="00EA5D9A">
        <w:t xml:space="preserve"> and does not state that there are any </w:t>
      </w:r>
      <w:r w:rsidR="00F25A75">
        <w:t xml:space="preserve">further required to assist in addressing their concerns. </w:t>
      </w:r>
      <w:r w:rsidR="00332625">
        <w:t xml:space="preserve">Notwithstanding this, the Environment Agency has made </w:t>
      </w:r>
      <w:proofErr w:type="gramStart"/>
      <w:r w:rsidR="00332625">
        <w:t xml:space="preserve">a </w:t>
      </w:r>
      <w:r w:rsidR="00224FE2">
        <w:t>number of</w:t>
      </w:r>
      <w:proofErr w:type="gramEnd"/>
      <w:r w:rsidR="00224FE2">
        <w:t xml:space="preserve"> suggestions in relation to </w:t>
      </w:r>
      <w:r w:rsidR="00980E7A">
        <w:t xml:space="preserve">the guidance </w:t>
      </w:r>
      <w:r w:rsidR="00A5638E">
        <w:t>covering</w:t>
      </w:r>
      <w:r w:rsidR="00980E7A">
        <w:t xml:space="preserve"> b</w:t>
      </w:r>
      <w:r w:rsidR="00D40E0B">
        <w:t>iodiversity</w:t>
      </w:r>
      <w:r w:rsidR="00980E7A">
        <w:t xml:space="preserve">, green infrastructure and lighting. </w:t>
      </w:r>
      <w:r w:rsidR="00BE0322">
        <w:t xml:space="preserve">Minor amendments under these </w:t>
      </w:r>
      <w:r w:rsidR="003B6BF9">
        <w:t>deign guidance principles have been made where appropriate</w:t>
      </w:r>
      <w:r w:rsidR="00984613">
        <w:t xml:space="preserve"> and ensure </w:t>
      </w:r>
      <w:r w:rsidR="00D33B0F">
        <w:t xml:space="preserve">the </w:t>
      </w:r>
      <w:r w:rsidR="00EA5D9A">
        <w:t>guidance</w:t>
      </w:r>
      <w:r w:rsidR="00D33B0F">
        <w:t xml:space="preserve"> meet</w:t>
      </w:r>
      <w:r w:rsidR="00984613">
        <w:t>s</w:t>
      </w:r>
      <w:r w:rsidR="00D33B0F">
        <w:t xml:space="preserve"> the intent and purpose of the SPD</w:t>
      </w:r>
      <w:r w:rsidR="00EA5D9A">
        <w:t xml:space="preserve">. </w:t>
      </w:r>
    </w:p>
    <w:p w14:paraId="6A5FF706" w14:textId="77777777" w:rsidR="00A0342F" w:rsidRDefault="00A0342F" w:rsidP="00E8562F">
      <w:pPr>
        <w:jc w:val="both"/>
        <w:rPr>
          <w:u w:val="single"/>
        </w:rPr>
      </w:pPr>
    </w:p>
    <w:p w14:paraId="335D24DA" w14:textId="4BC89DF1" w:rsidR="00ED1BE5" w:rsidRPr="00E8562F" w:rsidRDefault="001555DA" w:rsidP="00176731">
      <w:pPr>
        <w:ind w:firstLine="567"/>
        <w:jc w:val="both"/>
        <w:rPr>
          <w:u w:val="single"/>
        </w:rPr>
      </w:pPr>
      <w:r w:rsidRPr="00E8562F">
        <w:rPr>
          <w:u w:val="single"/>
        </w:rPr>
        <w:t>Historic England</w:t>
      </w:r>
    </w:p>
    <w:p w14:paraId="3CC41F89" w14:textId="77777777" w:rsidR="00A0098B" w:rsidRDefault="00A0098B" w:rsidP="00E8562F">
      <w:pPr>
        <w:jc w:val="both"/>
      </w:pPr>
    </w:p>
    <w:p w14:paraId="0527C161" w14:textId="5729FA9C" w:rsidR="00493A1B" w:rsidRDefault="00176731" w:rsidP="00176731">
      <w:pPr>
        <w:ind w:left="567" w:hanging="567"/>
        <w:jc w:val="both"/>
      </w:pPr>
      <w:r>
        <w:t>4.15</w:t>
      </w:r>
      <w:r>
        <w:tab/>
      </w:r>
      <w:r w:rsidR="00493A1B">
        <w:t>Historic En</w:t>
      </w:r>
      <w:r w:rsidR="00ED77D2">
        <w:t xml:space="preserve">gland is the Government’s advisor on the historic environment, and seek to ensure that the protection of the historic environment is fully taken into account at all stages and levels of the local planning process. </w:t>
      </w:r>
    </w:p>
    <w:p w14:paraId="50E85BB9" w14:textId="77777777" w:rsidR="009A6AC0" w:rsidRDefault="009A6AC0" w:rsidP="00F87B7A">
      <w:pPr>
        <w:ind w:left="1418" w:hanging="709"/>
        <w:jc w:val="both"/>
      </w:pPr>
    </w:p>
    <w:p w14:paraId="7BED538B" w14:textId="070A2FF3" w:rsidR="006C154C" w:rsidRDefault="00176731" w:rsidP="00176731">
      <w:pPr>
        <w:ind w:left="567" w:hanging="567"/>
        <w:jc w:val="both"/>
      </w:pPr>
      <w:r>
        <w:t xml:space="preserve">4.16  </w:t>
      </w:r>
      <w:r w:rsidR="00703FDD">
        <w:t xml:space="preserve">Historic England has provided a number of general comments in relation to the draft SPD, </w:t>
      </w:r>
      <w:r w:rsidR="004163E9">
        <w:t>which generally seek to place m</w:t>
      </w:r>
      <w:r w:rsidR="009A104C">
        <w:t>ore</w:t>
      </w:r>
      <w:r w:rsidR="004163E9">
        <w:t xml:space="preserve"> emphasis on </w:t>
      </w:r>
      <w:r w:rsidR="006A300C">
        <w:t xml:space="preserve">heritage assets. Following the </w:t>
      </w:r>
      <w:r w:rsidR="0095700B">
        <w:t>general comments, the Historic England response provides a</w:t>
      </w:r>
      <w:r w:rsidR="003B3D17">
        <w:t>n appendix with</w:t>
      </w:r>
      <w:r w:rsidR="009A104C">
        <w:t xml:space="preserve"> a number of suggested amendments</w:t>
      </w:r>
      <w:r w:rsidR="00CE7DB3">
        <w:t xml:space="preserve">. The proposed amendments are minor in nature, and are intended to assist in ensuring that heritage matters are </w:t>
      </w:r>
      <w:r w:rsidR="00C77BC0">
        <w:t xml:space="preserve">addressed as robustly as possible to ensure ongoing protection of assets and their significance. </w:t>
      </w:r>
    </w:p>
    <w:p w14:paraId="6AC947BE" w14:textId="77777777" w:rsidR="006C154C" w:rsidRDefault="006C154C" w:rsidP="00622100">
      <w:pPr>
        <w:ind w:left="426"/>
        <w:jc w:val="both"/>
      </w:pPr>
    </w:p>
    <w:p w14:paraId="5ED2FD4D" w14:textId="5BEF9E04" w:rsidR="006A300C" w:rsidRDefault="00176731" w:rsidP="00F9203C">
      <w:pPr>
        <w:ind w:left="567" w:hanging="567"/>
        <w:jc w:val="both"/>
      </w:pPr>
      <w:r>
        <w:t>4.17</w:t>
      </w:r>
      <w:r w:rsidR="00F9203C">
        <w:tab/>
      </w:r>
      <w:r w:rsidR="00F9203C" w:rsidRPr="00F9203C">
        <w:rPr>
          <w:i/>
          <w:iCs/>
          <w:u w:val="single"/>
        </w:rPr>
        <w:t>Officer Response:</w:t>
      </w:r>
      <w:r w:rsidR="00F9203C" w:rsidRPr="00F9203C">
        <w:rPr>
          <w:i/>
          <w:iCs/>
        </w:rPr>
        <w:t xml:space="preserve"> </w:t>
      </w:r>
      <w:r w:rsidR="00FC3B6A" w:rsidRPr="00F9203C">
        <w:rPr>
          <w:i/>
          <w:iCs/>
        </w:rPr>
        <w:t>The majority of the proposed minor amendments have been incorporated into the guidance</w:t>
      </w:r>
      <w:r w:rsidR="00790F48" w:rsidRPr="00F9203C">
        <w:rPr>
          <w:i/>
          <w:iCs/>
        </w:rPr>
        <w:t>, which still ensure the intent and purpose of the SPD would be achieved</w:t>
      </w:r>
      <w:r w:rsidR="00FC3B6A" w:rsidRPr="00F9203C">
        <w:rPr>
          <w:i/>
          <w:iCs/>
        </w:rPr>
        <w:t xml:space="preserve">. </w:t>
      </w:r>
      <w:r w:rsidR="004E0ED5" w:rsidRPr="00F9203C">
        <w:rPr>
          <w:i/>
          <w:iCs/>
        </w:rPr>
        <w:t xml:space="preserve">It is </w:t>
      </w:r>
      <w:r w:rsidR="0061591F" w:rsidRPr="00F9203C">
        <w:rPr>
          <w:i/>
          <w:iCs/>
        </w:rPr>
        <w:t>consider</w:t>
      </w:r>
      <w:r w:rsidR="004E0ED5" w:rsidRPr="00F9203C">
        <w:rPr>
          <w:i/>
          <w:iCs/>
        </w:rPr>
        <w:t>ed</w:t>
      </w:r>
      <w:r w:rsidR="0061591F" w:rsidRPr="00F9203C">
        <w:rPr>
          <w:i/>
          <w:iCs/>
        </w:rPr>
        <w:t xml:space="preserve"> that the SPD through </w:t>
      </w:r>
      <w:r w:rsidR="008F2EF4" w:rsidRPr="00F9203C">
        <w:rPr>
          <w:i/>
          <w:iCs/>
        </w:rPr>
        <w:t xml:space="preserve">guidance </w:t>
      </w:r>
      <w:r w:rsidR="004656F0" w:rsidRPr="00F9203C">
        <w:rPr>
          <w:i/>
          <w:iCs/>
        </w:rPr>
        <w:t xml:space="preserve">set out in the Assessing context </w:t>
      </w:r>
      <w:r w:rsidR="00504E1F" w:rsidRPr="00F9203C">
        <w:rPr>
          <w:i/>
          <w:iCs/>
        </w:rPr>
        <w:t xml:space="preserve">(Section 2.2) </w:t>
      </w:r>
      <w:r w:rsidR="004656F0" w:rsidRPr="00F9203C">
        <w:rPr>
          <w:i/>
          <w:iCs/>
        </w:rPr>
        <w:t>and design principles</w:t>
      </w:r>
      <w:r w:rsidR="00504E1F" w:rsidRPr="00F9203C">
        <w:rPr>
          <w:i/>
          <w:iCs/>
        </w:rPr>
        <w:t xml:space="preserve"> (Section 3) </w:t>
      </w:r>
      <w:r w:rsidR="00CA7265" w:rsidRPr="00F9203C">
        <w:rPr>
          <w:i/>
          <w:iCs/>
        </w:rPr>
        <w:t xml:space="preserve">provide sufficient </w:t>
      </w:r>
      <w:r w:rsidR="000B3B2F" w:rsidRPr="00F9203C">
        <w:rPr>
          <w:i/>
          <w:iCs/>
        </w:rPr>
        <w:t>emphasis</w:t>
      </w:r>
      <w:r w:rsidR="00CD54BA" w:rsidRPr="00F9203C">
        <w:rPr>
          <w:i/>
          <w:iCs/>
        </w:rPr>
        <w:t xml:space="preserve"> on the importance of heritage assets and how proposals should </w:t>
      </w:r>
      <w:r w:rsidR="000B3B2F" w:rsidRPr="00F9203C">
        <w:rPr>
          <w:i/>
          <w:iCs/>
        </w:rPr>
        <w:t>address these as part of the design process.</w:t>
      </w:r>
      <w:r w:rsidR="000B3B2F">
        <w:t xml:space="preserve"> </w:t>
      </w:r>
    </w:p>
    <w:p w14:paraId="21B8FB0F" w14:textId="77777777" w:rsidR="00A0342F" w:rsidRDefault="00A0342F" w:rsidP="007502E2">
      <w:pPr>
        <w:jc w:val="both"/>
        <w:rPr>
          <w:u w:val="single"/>
        </w:rPr>
      </w:pPr>
    </w:p>
    <w:p w14:paraId="66A39A50" w14:textId="50843435" w:rsidR="001D1FA1" w:rsidRDefault="00842CB7" w:rsidP="002F74D5">
      <w:pPr>
        <w:ind w:firstLine="567"/>
        <w:jc w:val="both"/>
        <w:rPr>
          <w:u w:val="single"/>
        </w:rPr>
      </w:pPr>
      <w:r w:rsidRPr="007502E2">
        <w:rPr>
          <w:u w:val="single"/>
        </w:rPr>
        <w:t>Natural England</w:t>
      </w:r>
    </w:p>
    <w:p w14:paraId="1059A65D" w14:textId="77777777" w:rsidR="00790F48" w:rsidRDefault="00790F48" w:rsidP="007502E2">
      <w:pPr>
        <w:jc w:val="both"/>
        <w:rPr>
          <w:u w:val="single"/>
        </w:rPr>
      </w:pPr>
    </w:p>
    <w:p w14:paraId="7D4B2D98" w14:textId="59AD0F34" w:rsidR="007502E2" w:rsidRPr="002C51E5" w:rsidRDefault="002F74D5" w:rsidP="002F74D5">
      <w:pPr>
        <w:ind w:left="567" w:hanging="567"/>
        <w:jc w:val="both"/>
      </w:pPr>
      <w:r>
        <w:t>4.18</w:t>
      </w:r>
      <w:r>
        <w:tab/>
      </w:r>
      <w:r w:rsidR="007502E2" w:rsidRPr="002C51E5">
        <w:t xml:space="preserve">Natural England provided a response to confirm that </w:t>
      </w:r>
      <w:r w:rsidR="00E73916" w:rsidRPr="002C51E5">
        <w:t>the topic of the Supplem</w:t>
      </w:r>
      <w:r w:rsidR="005B6803" w:rsidRPr="002C51E5">
        <w:t>entary</w:t>
      </w:r>
      <w:r w:rsidR="00E73916" w:rsidRPr="002C51E5">
        <w:t xml:space="preserve"> Planning Document </w:t>
      </w:r>
      <w:r w:rsidR="005B6803" w:rsidRPr="002C51E5">
        <w:t>did not appear to relate to their interest</w:t>
      </w:r>
      <w:r w:rsidR="004914F4">
        <w:t>s</w:t>
      </w:r>
      <w:r w:rsidR="005B6803" w:rsidRPr="002C51E5">
        <w:t xml:space="preserve"> to any significant extent. </w:t>
      </w:r>
      <w:r w:rsidR="008C5FA5" w:rsidRPr="002C51E5">
        <w:t xml:space="preserve">No formal comment was </w:t>
      </w:r>
      <w:r w:rsidR="00F618EB" w:rsidRPr="002C51E5">
        <w:t>the</w:t>
      </w:r>
      <w:r w:rsidR="00F618EB">
        <w:t>refo</w:t>
      </w:r>
      <w:r w:rsidR="00F618EB" w:rsidRPr="002C51E5">
        <w:t>re</w:t>
      </w:r>
      <w:r w:rsidR="008C5FA5" w:rsidRPr="002C51E5">
        <w:t xml:space="preserve"> provided. Natural England </w:t>
      </w:r>
      <w:r w:rsidR="002C51E5" w:rsidRPr="002C51E5">
        <w:t xml:space="preserve">also had no comment to make on the Strategic Environmental Assessment. </w:t>
      </w:r>
    </w:p>
    <w:p w14:paraId="0AA6DC13" w14:textId="77777777" w:rsidR="00A0098B" w:rsidRDefault="00A0098B" w:rsidP="00EE0888">
      <w:pPr>
        <w:ind w:left="709" w:hanging="709"/>
        <w:jc w:val="both"/>
      </w:pPr>
    </w:p>
    <w:p w14:paraId="690DACDB" w14:textId="083C13A8" w:rsidR="001D1FA1" w:rsidRPr="00F618EB" w:rsidRDefault="001D1FA1" w:rsidP="008C1BDD">
      <w:pPr>
        <w:ind w:left="709" w:hanging="142"/>
        <w:jc w:val="both"/>
        <w:rPr>
          <w:b/>
          <w:bCs/>
          <w:u w:val="single"/>
        </w:rPr>
      </w:pPr>
      <w:r w:rsidRPr="00F618EB">
        <w:rPr>
          <w:b/>
          <w:bCs/>
          <w:u w:val="single"/>
        </w:rPr>
        <w:t xml:space="preserve">General Responses </w:t>
      </w:r>
    </w:p>
    <w:p w14:paraId="564672BF" w14:textId="77777777" w:rsidR="002C51E5" w:rsidRDefault="002C51E5" w:rsidP="00EE0888">
      <w:pPr>
        <w:ind w:left="709" w:hanging="709"/>
        <w:jc w:val="both"/>
        <w:rPr>
          <w:u w:val="single"/>
        </w:rPr>
      </w:pPr>
    </w:p>
    <w:p w14:paraId="6F786867" w14:textId="1A8D568F" w:rsidR="002C51E5" w:rsidRPr="00B037FE" w:rsidRDefault="00F57533" w:rsidP="008C1BDD">
      <w:pPr>
        <w:ind w:left="567" w:hanging="567"/>
        <w:jc w:val="both"/>
        <w:rPr>
          <w:rFonts w:cs="Arial"/>
          <w:szCs w:val="24"/>
        </w:rPr>
      </w:pPr>
      <w:r>
        <w:rPr>
          <w:rFonts w:cs="Arial"/>
          <w:szCs w:val="24"/>
        </w:rPr>
        <w:t>4.19</w:t>
      </w:r>
      <w:r>
        <w:rPr>
          <w:rFonts w:cs="Arial"/>
          <w:szCs w:val="24"/>
        </w:rPr>
        <w:tab/>
      </w:r>
      <w:r w:rsidR="002C51E5" w:rsidRPr="00B037FE">
        <w:rPr>
          <w:rFonts w:cs="Arial"/>
          <w:szCs w:val="24"/>
        </w:rPr>
        <w:t xml:space="preserve">As set out </w:t>
      </w:r>
      <w:r w:rsidR="006A317C" w:rsidRPr="00B037FE">
        <w:rPr>
          <w:rFonts w:cs="Arial"/>
          <w:szCs w:val="24"/>
        </w:rPr>
        <w:t xml:space="preserve">in section </w:t>
      </w:r>
      <w:r w:rsidR="00B037FE" w:rsidRPr="00B037FE">
        <w:rPr>
          <w:rFonts w:cs="Arial"/>
          <w:szCs w:val="24"/>
        </w:rPr>
        <w:t>3</w:t>
      </w:r>
      <w:r w:rsidR="006A317C" w:rsidRPr="00B037FE">
        <w:rPr>
          <w:rFonts w:cs="Arial"/>
          <w:szCs w:val="24"/>
        </w:rPr>
        <w:t xml:space="preserve"> above, </w:t>
      </w:r>
      <w:r w:rsidR="000E02DC" w:rsidRPr="00B037FE">
        <w:rPr>
          <w:rFonts w:cs="Arial"/>
          <w:szCs w:val="24"/>
        </w:rPr>
        <w:t>a total of 178</w:t>
      </w:r>
      <w:r w:rsidR="00435B36" w:rsidRPr="00B037FE">
        <w:rPr>
          <w:rFonts w:cs="Arial"/>
          <w:szCs w:val="24"/>
        </w:rPr>
        <w:t xml:space="preserve"> responses were received in response to the consultation</w:t>
      </w:r>
      <w:r w:rsidR="000E02DC" w:rsidRPr="00B037FE">
        <w:rPr>
          <w:rFonts w:cs="Arial"/>
          <w:szCs w:val="24"/>
        </w:rPr>
        <w:t xml:space="preserve">. </w:t>
      </w:r>
      <w:r w:rsidR="00161348" w:rsidRPr="00B037FE">
        <w:rPr>
          <w:rFonts w:cs="Arial"/>
          <w:szCs w:val="24"/>
        </w:rPr>
        <w:t>T</w:t>
      </w:r>
      <w:r w:rsidR="00435B36" w:rsidRPr="00B037FE">
        <w:rPr>
          <w:rFonts w:cs="Arial"/>
          <w:szCs w:val="24"/>
        </w:rPr>
        <w:t>he substantive comments received</w:t>
      </w:r>
      <w:r w:rsidR="00BD1EF5" w:rsidRPr="00B037FE">
        <w:rPr>
          <w:rFonts w:cs="Arial"/>
          <w:szCs w:val="24"/>
        </w:rPr>
        <w:t xml:space="preserve">, officer responses, and </w:t>
      </w:r>
      <w:r w:rsidR="00D72E8F" w:rsidRPr="00B037FE">
        <w:rPr>
          <w:rFonts w:cs="Arial"/>
          <w:szCs w:val="24"/>
        </w:rPr>
        <w:t>proposed</w:t>
      </w:r>
      <w:r w:rsidR="005925AD" w:rsidRPr="00B037FE">
        <w:rPr>
          <w:rFonts w:cs="Arial"/>
          <w:szCs w:val="24"/>
        </w:rPr>
        <w:t xml:space="preserve"> </w:t>
      </w:r>
      <w:r w:rsidR="00D72E8F" w:rsidRPr="00B037FE">
        <w:rPr>
          <w:rFonts w:cs="Arial"/>
          <w:szCs w:val="24"/>
        </w:rPr>
        <w:t>amendments</w:t>
      </w:r>
      <w:r w:rsidR="005925AD" w:rsidRPr="00B037FE">
        <w:rPr>
          <w:rFonts w:cs="Arial"/>
          <w:szCs w:val="24"/>
        </w:rPr>
        <w:t xml:space="preserve"> to the draft SPD are set out in </w:t>
      </w:r>
      <w:r w:rsidR="005925AD" w:rsidRPr="00605BDA">
        <w:rPr>
          <w:rFonts w:cs="Arial"/>
          <w:szCs w:val="24"/>
        </w:rPr>
        <w:t>Appendix</w:t>
      </w:r>
      <w:r w:rsidR="005925AD" w:rsidRPr="004D27D4">
        <w:rPr>
          <w:rFonts w:cs="Arial"/>
          <w:szCs w:val="24"/>
        </w:rPr>
        <w:t xml:space="preserve"> </w:t>
      </w:r>
      <w:r w:rsidR="00B55D77">
        <w:rPr>
          <w:rFonts w:cs="Arial"/>
          <w:szCs w:val="24"/>
        </w:rPr>
        <w:t>1</w:t>
      </w:r>
      <w:r w:rsidR="00161348" w:rsidRPr="00B037FE">
        <w:rPr>
          <w:rFonts w:cs="Arial"/>
          <w:szCs w:val="24"/>
        </w:rPr>
        <w:t xml:space="preserve">. However, the following provides a summary of responses received and </w:t>
      </w:r>
      <w:r w:rsidR="00D72E8F" w:rsidRPr="00B037FE">
        <w:rPr>
          <w:rFonts w:cs="Arial"/>
          <w:szCs w:val="24"/>
        </w:rPr>
        <w:t xml:space="preserve">officers responses. </w:t>
      </w:r>
    </w:p>
    <w:p w14:paraId="76144342" w14:textId="77777777" w:rsidR="00DA6A21" w:rsidRPr="00B037FE" w:rsidRDefault="00DA6A21" w:rsidP="00DA6A21">
      <w:pPr>
        <w:pStyle w:val="ListParagraph"/>
        <w:rPr>
          <w:sz w:val="24"/>
          <w:szCs w:val="24"/>
        </w:rPr>
      </w:pPr>
    </w:p>
    <w:p w14:paraId="02652D8C" w14:textId="48EAE328" w:rsidR="00DA6A21" w:rsidRPr="00B037FE" w:rsidRDefault="008C1BDD" w:rsidP="008C1BDD">
      <w:pPr>
        <w:pStyle w:val="ListParagraph"/>
        <w:ind w:left="567" w:hanging="567"/>
        <w:jc w:val="both"/>
        <w:rPr>
          <w:sz w:val="24"/>
          <w:szCs w:val="24"/>
        </w:rPr>
      </w:pPr>
      <w:r>
        <w:rPr>
          <w:sz w:val="24"/>
          <w:szCs w:val="24"/>
        </w:rPr>
        <w:t xml:space="preserve">4.20  </w:t>
      </w:r>
      <w:r w:rsidRPr="008C1BDD">
        <w:rPr>
          <w:i/>
          <w:iCs/>
          <w:sz w:val="24"/>
          <w:szCs w:val="24"/>
          <w:u w:val="single"/>
        </w:rPr>
        <w:t>Officer Response</w:t>
      </w:r>
      <w:r w:rsidRPr="008C1BDD">
        <w:rPr>
          <w:i/>
          <w:iCs/>
          <w:sz w:val="24"/>
          <w:szCs w:val="24"/>
        </w:rPr>
        <w:t xml:space="preserve">: </w:t>
      </w:r>
      <w:r w:rsidR="000B59AF" w:rsidRPr="008C1BDD">
        <w:rPr>
          <w:i/>
          <w:iCs/>
          <w:sz w:val="24"/>
          <w:szCs w:val="24"/>
        </w:rPr>
        <w:t xml:space="preserve">Across </w:t>
      </w:r>
      <w:r w:rsidR="007A6D1E" w:rsidRPr="008C1BDD">
        <w:rPr>
          <w:i/>
          <w:iCs/>
          <w:sz w:val="24"/>
          <w:szCs w:val="24"/>
        </w:rPr>
        <w:t>the consultation responses, m</w:t>
      </w:r>
      <w:r w:rsidR="00747926" w:rsidRPr="008C1BDD">
        <w:rPr>
          <w:i/>
          <w:iCs/>
          <w:sz w:val="24"/>
          <w:szCs w:val="24"/>
        </w:rPr>
        <w:t xml:space="preserve">ultiple </w:t>
      </w:r>
      <w:r w:rsidR="00404F6F" w:rsidRPr="008C1BDD">
        <w:rPr>
          <w:i/>
          <w:iCs/>
          <w:sz w:val="24"/>
          <w:szCs w:val="24"/>
        </w:rPr>
        <w:t xml:space="preserve">suggestions of </w:t>
      </w:r>
      <w:r w:rsidR="00F4285D" w:rsidRPr="008C1BDD">
        <w:rPr>
          <w:i/>
          <w:iCs/>
          <w:sz w:val="24"/>
          <w:szCs w:val="24"/>
        </w:rPr>
        <w:t>definitions of what a tall building should be were provided.</w:t>
      </w:r>
      <w:r w:rsidR="00497DB8" w:rsidRPr="008C1BDD">
        <w:rPr>
          <w:i/>
          <w:iCs/>
          <w:sz w:val="24"/>
          <w:szCs w:val="24"/>
        </w:rPr>
        <w:t xml:space="preserve"> Definitions ranged from anything higher than the existing height, up to a maximum height of</w:t>
      </w:r>
      <w:r w:rsidR="00412A0C" w:rsidRPr="008C1BDD">
        <w:rPr>
          <w:i/>
          <w:iCs/>
          <w:sz w:val="24"/>
          <w:szCs w:val="24"/>
        </w:rPr>
        <w:t xml:space="preserve"> 12 s</w:t>
      </w:r>
      <w:r w:rsidR="00DE0856" w:rsidRPr="008C1BDD">
        <w:rPr>
          <w:i/>
          <w:iCs/>
          <w:sz w:val="24"/>
          <w:szCs w:val="24"/>
        </w:rPr>
        <w:t>t</w:t>
      </w:r>
      <w:r w:rsidR="00412A0C" w:rsidRPr="008C1BDD">
        <w:rPr>
          <w:i/>
          <w:iCs/>
          <w:sz w:val="24"/>
          <w:szCs w:val="24"/>
        </w:rPr>
        <w:t>ore</w:t>
      </w:r>
      <w:r w:rsidR="00DE0856" w:rsidRPr="008C1BDD">
        <w:rPr>
          <w:i/>
          <w:iCs/>
          <w:sz w:val="24"/>
          <w:szCs w:val="24"/>
        </w:rPr>
        <w:t>y</w:t>
      </w:r>
      <w:r w:rsidR="00412A0C" w:rsidRPr="008C1BDD">
        <w:rPr>
          <w:i/>
          <w:iCs/>
          <w:sz w:val="24"/>
          <w:szCs w:val="24"/>
        </w:rPr>
        <w:t>s</w:t>
      </w:r>
      <w:r w:rsidR="00E27988" w:rsidRPr="008C1BDD">
        <w:rPr>
          <w:i/>
          <w:iCs/>
          <w:sz w:val="24"/>
          <w:szCs w:val="24"/>
        </w:rPr>
        <w:t>.</w:t>
      </w:r>
      <w:r w:rsidR="00412A0C" w:rsidRPr="00B037FE">
        <w:rPr>
          <w:sz w:val="24"/>
          <w:szCs w:val="24"/>
        </w:rPr>
        <w:t xml:space="preserve"> </w:t>
      </w:r>
    </w:p>
    <w:p w14:paraId="5F60EC30" w14:textId="77777777" w:rsidR="00D07783" w:rsidRPr="00B037FE" w:rsidRDefault="00D07783" w:rsidP="00D07783">
      <w:pPr>
        <w:pStyle w:val="ListParagraph"/>
        <w:ind w:left="1069"/>
        <w:jc w:val="both"/>
        <w:rPr>
          <w:sz w:val="24"/>
          <w:szCs w:val="24"/>
        </w:rPr>
      </w:pPr>
    </w:p>
    <w:p w14:paraId="2A8E55EF" w14:textId="4F07454D" w:rsidR="00967C19" w:rsidRPr="00B037FE" w:rsidRDefault="008C1BDD" w:rsidP="008C1BDD">
      <w:pPr>
        <w:pStyle w:val="ListParagraph"/>
        <w:ind w:left="567" w:hanging="567"/>
        <w:jc w:val="both"/>
        <w:rPr>
          <w:sz w:val="24"/>
          <w:szCs w:val="24"/>
        </w:rPr>
      </w:pPr>
      <w:r>
        <w:rPr>
          <w:sz w:val="24"/>
          <w:szCs w:val="24"/>
        </w:rPr>
        <w:t>4.21</w:t>
      </w:r>
      <w:r>
        <w:rPr>
          <w:sz w:val="24"/>
          <w:szCs w:val="24"/>
        </w:rPr>
        <w:tab/>
      </w:r>
      <w:proofErr w:type="gramStart"/>
      <w:r w:rsidR="00E27988" w:rsidRPr="009B018D">
        <w:rPr>
          <w:i/>
          <w:iCs/>
          <w:sz w:val="24"/>
          <w:szCs w:val="24"/>
        </w:rPr>
        <w:t>A</w:t>
      </w:r>
      <w:proofErr w:type="gramEnd"/>
      <w:r w:rsidR="00E27988" w:rsidRPr="009B018D">
        <w:rPr>
          <w:i/>
          <w:iCs/>
          <w:sz w:val="24"/>
          <w:szCs w:val="24"/>
        </w:rPr>
        <w:t xml:space="preserve"> SPD is u</w:t>
      </w:r>
      <w:r w:rsidR="004157EE" w:rsidRPr="009B018D">
        <w:rPr>
          <w:i/>
          <w:iCs/>
          <w:sz w:val="24"/>
          <w:szCs w:val="24"/>
        </w:rPr>
        <w:t xml:space="preserve">nable </w:t>
      </w:r>
      <w:r w:rsidR="002147B5" w:rsidRPr="009B018D">
        <w:rPr>
          <w:i/>
          <w:iCs/>
          <w:sz w:val="24"/>
          <w:szCs w:val="24"/>
        </w:rPr>
        <w:t xml:space="preserve">legally </w:t>
      </w:r>
      <w:r w:rsidR="004157EE" w:rsidRPr="009B018D">
        <w:rPr>
          <w:i/>
          <w:iCs/>
          <w:sz w:val="24"/>
          <w:szCs w:val="24"/>
        </w:rPr>
        <w:t xml:space="preserve">to set a height </w:t>
      </w:r>
      <w:r w:rsidR="00D6216A" w:rsidRPr="009B018D">
        <w:rPr>
          <w:i/>
          <w:iCs/>
          <w:sz w:val="24"/>
          <w:szCs w:val="24"/>
        </w:rPr>
        <w:t xml:space="preserve">or location for tall buildings, </w:t>
      </w:r>
      <w:r w:rsidR="004157EE" w:rsidRPr="009B018D">
        <w:rPr>
          <w:i/>
          <w:iCs/>
          <w:sz w:val="24"/>
          <w:szCs w:val="24"/>
        </w:rPr>
        <w:t xml:space="preserve">as that would fall outside the legal remit of a SPD. Rather, this would have </w:t>
      </w:r>
      <w:r w:rsidR="00185594" w:rsidRPr="009B018D">
        <w:rPr>
          <w:i/>
          <w:iCs/>
          <w:sz w:val="24"/>
          <w:szCs w:val="24"/>
        </w:rPr>
        <w:t>to be set through a Local Plan policy</w:t>
      </w:r>
      <w:r w:rsidR="00D6216A" w:rsidRPr="009B018D">
        <w:rPr>
          <w:i/>
          <w:iCs/>
          <w:sz w:val="24"/>
          <w:szCs w:val="24"/>
        </w:rPr>
        <w:t xml:space="preserve"> as part of the Local Plan review and would ensure general conformity with the L</w:t>
      </w:r>
      <w:r w:rsidR="00D07783" w:rsidRPr="009B018D">
        <w:rPr>
          <w:i/>
          <w:iCs/>
          <w:sz w:val="24"/>
          <w:szCs w:val="24"/>
        </w:rPr>
        <w:t xml:space="preserve">ondon Plan (2021). </w:t>
      </w:r>
      <w:r w:rsidR="00F65B38" w:rsidRPr="009B018D">
        <w:rPr>
          <w:i/>
          <w:iCs/>
          <w:sz w:val="24"/>
          <w:szCs w:val="24"/>
        </w:rPr>
        <w:t xml:space="preserve">The SPD is seeking to provide guidance to buildings that are less than the tall </w:t>
      </w:r>
      <w:r w:rsidR="00670E48" w:rsidRPr="009B018D">
        <w:rPr>
          <w:i/>
          <w:iCs/>
          <w:sz w:val="24"/>
          <w:szCs w:val="24"/>
        </w:rPr>
        <w:t>building</w:t>
      </w:r>
      <w:r w:rsidR="00F65B38" w:rsidRPr="009B018D">
        <w:rPr>
          <w:i/>
          <w:iCs/>
          <w:sz w:val="24"/>
          <w:szCs w:val="24"/>
        </w:rPr>
        <w:t xml:space="preserve"> definition as s</w:t>
      </w:r>
      <w:r w:rsidR="00670E48" w:rsidRPr="009B018D">
        <w:rPr>
          <w:i/>
          <w:iCs/>
          <w:sz w:val="24"/>
          <w:szCs w:val="24"/>
        </w:rPr>
        <w:t>e</w:t>
      </w:r>
      <w:r w:rsidR="00F65B38" w:rsidRPr="009B018D">
        <w:rPr>
          <w:i/>
          <w:iCs/>
          <w:sz w:val="24"/>
          <w:szCs w:val="24"/>
        </w:rPr>
        <w:t>t out in policy D9A (Tall buil</w:t>
      </w:r>
      <w:r w:rsidR="00670E48" w:rsidRPr="009B018D">
        <w:rPr>
          <w:i/>
          <w:iCs/>
          <w:sz w:val="24"/>
          <w:szCs w:val="24"/>
        </w:rPr>
        <w:t>d</w:t>
      </w:r>
      <w:r w:rsidR="00F65B38" w:rsidRPr="009B018D">
        <w:rPr>
          <w:i/>
          <w:iCs/>
          <w:sz w:val="24"/>
          <w:szCs w:val="24"/>
        </w:rPr>
        <w:t>i</w:t>
      </w:r>
      <w:r w:rsidR="00670E48" w:rsidRPr="009B018D">
        <w:rPr>
          <w:i/>
          <w:iCs/>
          <w:sz w:val="24"/>
          <w:szCs w:val="24"/>
        </w:rPr>
        <w:t>n</w:t>
      </w:r>
      <w:r w:rsidR="00F65B38" w:rsidRPr="009B018D">
        <w:rPr>
          <w:i/>
          <w:iCs/>
          <w:sz w:val="24"/>
          <w:szCs w:val="24"/>
        </w:rPr>
        <w:t>gs)</w:t>
      </w:r>
      <w:r w:rsidR="00FF179C" w:rsidRPr="009B018D">
        <w:rPr>
          <w:i/>
          <w:iCs/>
          <w:sz w:val="24"/>
          <w:szCs w:val="24"/>
        </w:rPr>
        <w:t xml:space="preserve"> of the London Plan (2021).</w:t>
      </w:r>
      <w:r w:rsidR="00FF179C" w:rsidRPr="00B037FE">
        <w:rPr>
          <w:sz w:val="24"/>
          <w:szCs w:val="24"/>
        </w:rPr>
        <w:t xml:space="preserve"> </w:t>
      </w:r>
    </w:p>
    <w:p w14:paraId="6BF5684C" w14:textId="77777777" w:rsidR="00FF179C" w:rsidRPr="00B037FE" w:rsidRDefault="00FF179C" w:rsidP="00DE0856">
      <w:pPr>
        <w:pStyle w:val="ListParagraph"/>
        <w:ind w:left="1069"/>
        <w:jc w:val="both"/>
        <w:rPr>
          <w:sz w:val="24"/>
          <w:szCs w:val="24"/>
          <w:highlight w:val="yellow"/>
        </w:rPr>
      </w:pPr>
    </w:p>
    <w:p w14:paraId="55CF077E" w14:textId="43BB5406" w:rsidR="003B3C69" w:rsidRPr="00804C64" w:rsidRDefault="009B018D" w:rsidP="00823AAB">
      <w:pPr>
        <w:pStyle w:val="ListParagraph"/>
        <w:ind w:left="567" w:hanging="567"/>
        <w:jc w:val="both"/>
        <w:rPr>
          <w:sz w:val="24"/>
          <w:szCs w:val="24"/>
        </w:rPr>
      </w:pPr>
      <w:r w:rsidRPr="00804C64">
        <w:rPr>
          <w:sz w:val="24"/>
          <w:szCs w:val="24"/>
        </w:rPr>
        <w:t>4.22</w:t>
      </w:r>
      <w:r w:rsidRPr="00804C64">
        <w:rPr>
          <w:sz w:val="24"/>
          <w:szCs w:val="24"/>
        </w:rPr>
        <w:tab/>
      </w:r>
      <w:r w:rsidR="003B3C69" w:rsidRPr="00804C64">
        <w:rPr>
          <w:sz w:val="24"/>
          <w:szCs w:val="24"/>
        </w:rPr>
        <w:t xml:space="preserve">The SPD is overreaching its remit and </w:t>
      </w:r>
      <w:r w:rsidR="00B541D9" w:rsidRPr="00804C64">
        <w:rPr>
          <w:sz w:val="24"/>
          <w:szCs w:val="24"/>
        </w:rPr>
        <w:t xml:space="preserve">does not accord with the </w:t>
      </w:r>
      <w:r w:rsidR="00BE5E2D" w:rsidRPr="00804C64">
        <w:rPr>
          <w:sz w:val="24"/>
          <w:szCs w:val="24"/>
        </w:rPr>
        <w:t xml:space="preserve">London Plan (2021) by introducing a </w:t>
      </w:r>
      <w:r w:rsidR="0096525C" w:rsidRPr="00804C64">
        <w:rPr>
          <w:sz w:val="24"/>
          <w:szCs w:val="24"/>
        </w:rPr>
        <w:t xml:space="preserve">definition less than </w:t>
      </w:r>
      <w:r w:rsidR="00373871" w:rsidRPr="00804C64">
        <w:rPr>
          <w:sz w:val="24"/>
          <w:szCs w:val="24"/>
        </w:rPr>
        <w:t xml:space="preserve">that set out in </w:t>
      </w:r>
      <w:r w:rsidR="00DC07A9" w:rsidRPr="00804C64">
        <w:rPr>
          <w:sz w:val="24"/>
          <w:szCs w:val="24"/>
        </w:rPr>
        <w:t>Policy D9 (Tall buildings) of the London Plan (2021)</w:t>
      </w:r>
      <w:r w:rsidR="007D48EB" w:rsidRPr="00804C64">
        <w:rPr>
          <w:sz w:val="24"/>
          <w:szCs w:val="24"/>
        </w:rPr>
        <w:t>.</w:t>
      </w:r>
      <w:r w:rsidR="00FA3C1E" w:rsidRPr="00804C64">
        <w:rPr>
          <w:sz w:val="24"/>
          <w:szCs w:val="24"/>
        </w:rPr>
        <w:t xml:space="preserve"> It will reduce </w:t>
      </w:r>
      <w:r w:rsidR="00CF3334" w:rsidRPr="00804C64">
        <w:rPr>
          <w:sz w:val="24"/>
          <w:szCs w:val="24"/>
        </w:rPr>
        <w:t xml:space="preserve">affordable housing delivery. </w:t>
      </w:r>
    </w:p>
    <w:p w14:paraId="710283D7" w14:textId="77777777" w:rsidR="005F225C" w:rsidRPr="00804C64" w:rsidRDefault="005F225C" w:rsidP="005F225C">
      <w:pPr>
        <w:pStyle w:val="ListParagraph"/>
        <w:ind w:left="1069"/>
        <w:jc w:val="both"/>
        <w:rPr>
          <w:sz w:val="24"/>
          <w:szCs w:val="24"/>
        </w:rPr>
      </w:pPr>
    </w:p>
    <w:p w14:paraId="5862CB73" w14:textId="45379687" w:rsidR="00042949" w:rsidRPr="00804C64" w:rsidRDefault="009B018D" w:rsidP="00823AAB">
      <w:pPr>
        <w:ind w:left="567" w:hanging="567"/>
        <w:jc w:val="both"/>
        <w:rPr>
          <w:i/>
          <w:iCs/>
          <w:szCs w:val="24"/>
        </w:rPr>
      </w:pPr>
      <w:r w:rsidRPr="00804C64">
        <w:rPr>
          <w:szCs w:val="24"/>
        </w:rPr>
        <w:t>4.23</w:t>
      </w:r>
      <w:r w:rsidR="00823AAB" w:rsidRPr="00804C64">
        <w:rPr>
          <w:szCs w:val="24"/>
        </w:rPr>
        <w:tab/>
      </w:r>
      <w:r w:rsidR="00823AAB" w:rsidRPr="00804C64">
        <w:rPr>
          <w:i/>
          <w:iCs/>
          <w:szCs w:val="24"/>
          <w:u w:val="single"/>
        </w:rPr>
        <w:t>Officer Response</w:t>
      </w:r>
      <w:r w:rsidR="00823AAB" w:rsidRPr="00804C64">
        <w:rPr>
          <w:i/>
          <w:iCs/>
          <w:szCs w:val="24"/>
        </w:rPr>
        <w:t xml:space="preserve">: </w:t>
      </w:r>
      <w:r w:rsidR="00DC07A9" w:rsidRPr="00804C64">
        <w:rPr>
          <w:i/>
          <w:iCs/>
          <w:szCs w:val="24"/>
        </w:rPr>
        <w:t xml:space="preserve">The SPD is clear that </w:t>
      </w:r>
      <w:r w:rsidR="00E92F66" w:rsidRPr="00804C64">
        <w:rPr>
          <w:i/>
          <w:iCs/>
          <w:szCs w:val="24"/>
        </w:rPr>
        <w:t>the guidance does not set a definition for a tall building</w:t>
      </w:r>
      <w:r w:rsidR="00833404" w:rsidRPr="00804C64">
        <w:rPr>
          <w:i/>
          <w:iCs/>
          <w:szCs w:val="24"/>
        </w:rPr>
        <w:t xml:space="preserve">. </w:t>
      </w:r>
      <w:r w:rsidR="003D645D" w:rsidRPr="00804C64">
        <w:rPr>
          <w:i/>
          <w:iCs/>
          <w:szCs w:val="24"/>
        </w:rPr>
        <w:t xml:space="preserve">The SPD is </w:t>
      </w:r>
      <w:r w:rsidR="00FC0E19" w:rsidRPr="00804C64">
        <w:rPr>
          <w:i/>
          <w:iCs/>
          <w:szCs w:val="24"/>
        </w:rPr>
        <w:t xml:space="preserve">clear that </w:t>
      </w:r>
      <w:r w:rsidR="00833404" w:rsidRPr="00804C64">
        <w:rPr>
          <w:i/>
          <w:iCs/>
          <w:szCs w:val="24"/>
        </w:rPr>
        <w:t>Policy D9</w:t>
      </w:r>
      <w:r w:rsidR="00FC0E19" w:rsidRPr="00804C64">
        <w:rPr>
          <w:i/>
          <w:iCs/>
          <w:szCs w:val="24"/>
        </w:rPr>
        <w:t xml:space="preserve"> (Tall buildings) of the London Plan (2021)</w:t>
      </w:r>
      <w:r w:rsidR="00833404" w:rsidRPr="00804C64">
        <w:rPr>
          <w:i/>
          <w:iCs/>
          <w:szCs w:val="24"/>
        </w:rPr>
        <w:t xml:space="preserve"> sets out </w:t>
      </w:r>
      <w:r w:rsidR="00FF5FA1" w:rsidRPr="00804C64">
        <w:rPr>
          <w:i/>
          <w:iCs/>
          <w:szCs w:val="24"/>
        </w:rPr>
        <w:t xml:space="preserve">a </w:t>
      </w:r>
      <w:r w:rsidR="00FC0E19" w:rsidRPr="00804C64">
        <w:rPr>
          <w:i/>
          <w:iCs/>
          <w:szCs w:val="24"/>
        </w:rPr>
        <w:t xml:space="preserve">tall building </w:t>
      </w:r>
      <w:r w:rsidR="00FF5FA1" w:rsidRPr="00804C64">
        <w:rPr>
          <w:i/>
          <w:iCs/>
          <w:szCs w:val="24"/>
        </w:rPr>
        <w:t>definition</w:t>
      </w:r>
      <w:r w:rsidR="004F3EAA" w:rsidRPr="00804C64">
        <w:rPr>
          <w:i/>
          <w:iCs/>
          <w:szCs w:val="24"/>
        </w:rPr>
        <w:t xml:space="preserve"> </w:t>
      </w:r>
      <w:r w:rsidR="00FC0E19" w:rsidRPr="00804C64">
        <w:rPr>
          <w:i/>
          <w:iCs/>
          <w:szCs w:val="24"/>
        </w:rPr>
        <w:t>and</w:t>
      </w:r>
      <w:r w:rsidR="009B6D89" w:rsidRPr="00804C64">
        <w:rPr>
          <w:i/>
          <w:iCs/>
          <w:szCs w:val="24"/>
        </w:rPr>
        <w:t xml:space="preserve"> provides </w:t>
      </w:r>
      <w:r w:rsidR="00087F7D" w:rsidRPr="00804C64">
        <w:rPr>
          <w:i/>
          <w:iCs/>
          <w:szCs w:val="24"/>
        </w:rPr>
        <w:t>policy on how boroughs, through development plans must address tall buildings.</w:t>
      </w:r>
      <w:r w:rsidR="00B3323E" w:rsidRPr="00804C64">
        <w:rPr>
          <w:i/>
          <w:iCs/>
          <w:szCs w:val="24"/>
        </w:rPr>
        <w:t xml:space="preserve"> The SPD provides guidance on how to contextually determine what would be a high building within a certain location within suburban Harrow</w:t>
      </w:r>
      <w:r w:rsidR="00531D11" w:rsidRPr="00804C64">
        <w:rPr>
          <w:i/>
          <w:iCs/>
          <w:szCs w:val="24"/>
        </w:rPr>
        <w:t xml:space="preserve">, which would be less than </w:t>
      </w:r>
      <w:r w:rsidR="00000E26" w:rsidRPr="00804C64">
        <w:rPr>
          <w:i/>
          <w:iCs/>
          <w:szCs w:val="24"/>
        </w:rPr>
        <w:t>what is defined as a tall building in the London Plan (2021)</w:t>
      </w:r>
      <w:r w:rsidR="00AC2944" w:rsidRPr="00804C64">
        <w:rPr>
          <w:i/>
          <w:iCs/>
          <w:szCs w:val="24"/>
        </w:rPr>
        <w:t xml:space="preserve">. </w:t>
      </w:r>
      <w:r w:rsidR="00594FE7" w:rsidRPr="00804C64">
        <w:rPr>
          <w:i/>
          <w:iCs/>
          <w:szCs w:val="24"/>
        </w:rPr>
        <w:t xml:space="preserve">The SPD does not provide a presumption against </w:t>
      </w:r>
      <w:r w:rsidR="00A624F2" w:rsidRPr="00804C64">
        <w:rPr>
          <w:i/>
          <w:iCs/>
          <w:szCs w:val="24"/>
        </w:rPr>
        <w:t xml:space="preserve">high buildings, rather it seek to ensure height is progressed appropriately and any proposals are of a high quality design. </w:t>
      </w:r>
      <w:r w:rsidR="007F280A" w:rsidRPr="00804C64">
        <w:rPr>
          <w:i/>
          <w:iCs/>
          <w:szCs w:val="24"/>
        </w:rPr>
        <w:t xml:space="preserve">The delivery of housing, especially </w:t>
      </w:r>
      <w:r w:rsidR="00846464" w:rsidRPr="00804C64">
        <w:rPr>
          <w:i/>
          <w:iCs/>
          <w:szCs w:val="24"/>
        </w:rPr>
        <w:t>affordable</w:t>
      </w:r>
      <w:r w:rsidR="007F280A" w:rsidRPr="00804C64">
        <w:rPr>
          <w:i/>
          <w:iCs/>
          <w:szCs w:val="24"/>
        </w:rPr>
        <w:t xml:space="preserve"> housing, will continue to a key pressure</w:t>
      </w:r>
      <w:r w:rsidR="00846464" w:rsidRPr="00804C64">
        <w:rPr>
          <w:i/>
          <w:iCs/>
          <w:szCs w:val="24"/>
        </w:rPr>
        <w:t xml:space="preserve"> to deliver. However, the delivery of housing should not be at the expense of</w:t>
      </w:r>
      <w:r w:rsidR="00087F7D" w:rsidRPr="00804C64">
        <w:rPr>
          <w:i/>
          <w:iCs/>
          <w:szCs w:val="24"/>
        </w:rPr>
        <w:t xml:space="preserve"> </w:t>
      </w:r>
      <w:r w:rsidR="00804C64" w:rsidRPr="00804C64">
        <w:rPr>
          <w:i/>
          <w:iCs/>
          <w:szCs w:val="24"/>
        </w:rPr>
        <w:t>high-quality</w:t>
      </w:r>
      <w:r w:rsidR="00846464" w:rsidRPr="00804C64">
        <w:rPr>
          <w:i/>
          <w:iCs/>
          <w:szCs w:val="24"/>
        </w:rPr>
        <w:t xml:space="preserve"> design. </w:t>
      </w:r>
    </w:p>
    <w:p w14:paraId="37445BB3" w14:textId="77777777" w:rsidR="00042949" w:rsidRPr="00804C64" w:rsidRDefault="00042949" w:rsidP="00DC07A9">
      <w:pPr>
        <w:ind w:left="426"/>
        <w:jc w:val="both"/>
        <w:rPr>
          <w:i/>
          <w:iCs/>
          <w:szCs w:val="24"/>
        </w:rPr>
      </w:pPr>
    </w:p>
    <w:p w14:paraId="029FE5CC" w14:textId="34C4D274" w:rsidR="005F225C" w:rsidRPr="00804C64" w:rsidRDefault="00823AAB" w:rsidP="00D43887">
      <w:pPr>
        <w:ind w:left="567" w:hanging="567"/>
        <w:jc w:val="both"/>
        <w:rPr>
          <w:i/>
          <w:iCs/>
          <w:szCs w:val="24"/>
        </w:rPr>
      </w:pPr>
      <w:r w:rsidRPr="00804C64">
        <w:rPr>
          <w:i/>
          <w:iCs/>
          <w:szCs w:val="24"/>
        </w:rPr>
        <w:t>4.24</w:t>
      </w:r>
      <w:r w:rsidR="00E92F66" w:rsidRPr="00804C64">
        <w:rPr>
          <w:i/>
          <w:iCs/>
          <w:szCs w:val="24"/>
        </w:rPr>
        <w:t xml:space="preserve"> </w:t>
      </w:r>
      <w:r w:rsidRPr="00804C64">
        <w:rPr>
          <w:i/>
          <w:iCs/>
          <w:szCs w:val="24"/>
        </w:rPr>
        <w:tab/>
      </w:r>
      <w:r w:rsidR="003E3518" w:rsidRPr="00804C64">
        <w:rPr>
          <w:i/>
          <w:iCs/>
          <w:szCs w:val="24"/>
        </w:rPr>
        <w:t xml:space="preserve">It is noted that the GLA in their response (summarised above) has not objected to the SPD in relation to conformity </w:t>
      </w:r>
      <w:r w:rsidR="003A3CF6" w:rsidRPr="00804C64">
        <w:rPr>
          <w:i/>
          <w:iCs/>
          <w:szCs w:val="24"/>
        </w:rPr>
        <w:t>with the London Plan (2021</w:t>
      </w:r>
      <w:r w:rsidR="0057584D" w:rsidRPr="00804C64">
        <w:rPr>
          <w:i/>
          <w:iCs/>
          <w:szCs w:val="24"/>
        </w:rPr>
        <w:t>) and</w:t>
      </w:r>
      <w:r w:rsidR="003A3CF6" w:rsidRPr="00804C64">
        <w:rPr>
          <w:i/>
          <w:iCs/>
          <w:szCs w:val="24"/>
        </w:rPr>
        <w:t xml:space="preserve"> is supportive of the guidance (subject to their suggested amendments). </w:t>
      </w:r>
    </w:p>
    <w:p w14:paraId="1C33AE3F" w14:textId="2BAD1456" w:rsidR="00042949" w:rsidRPr="00804C64" w:rsidRDefault="00042949" w:rsidP="00DC07A9">
      <w:pPr>
        <w:ind w:left="426"/>
        <w:jc w:val="both"/>
        <w:rPr>
          <w:i/>
          <w:iCs/>
          <w:szCs w:val="24"/>
        </w:rPr>
      </w:pPr>
    </w:p>
    <w:p w14:paraId="41183738" w14:textId="63115368" w:rsidR="00552FC3" w:rsidRPr="00804C64" w:rsidRDefault="00823AAB" w:rsidP="00D43887">
      <w:pPr>
        <w:ind w:left="567" w:hanging="567"/>
        <w:jc w:val="both"/>
        <w:rPr>
          <w:i/>
          <w:iCs/>
          <w:szCs w:val="24"/>
        </w:rPr>
      </w:pPr>
      <w:r w:rsidRPr="00804C64">
        <w:rPr>
          <w:i/>
          <w:iCs/>
          <w:szCs w:val="24"/>
        </w:rPr>
        <w:t>4.25</w:t>
      </w:r>
      <w:r w:rsidRPr="00804C64">
        <w:rPr>
          <w:i/>
          <w:iCs/>
          <w:szCs w:val="24"/>
        </w:rPr>
        <w:tab/>
      </w:r>
      <w:r w:rsidR="00CA7601" w:rsidRPr="00804C64">
        <w:rPr>
          <w:i/>
          <w:iCs/>
          <w:szCs w:val="24"/>
        </w:rPr>
        <w:t>The Harrow l</w:t>
      </w:r>
      <w:r w:rsidR="00D7256F" w:rsidRPr="00804C64">
        <w:rPr>
          <w:i/>
          <w:iCs/>
          <w:szCs w:val="24"/>
        </w:rPr>
        <w:t xml:space="preserve">ocal plan review is </w:t>
      </w:r>
      <w:r w:rsidR="00CA7601" w:rsidRPr="00804C64">
        <w:rPr>
          <w:i/>
          <w:iCs/>
          <w:szCs w:val="24"/>
        </w:rPr>
        <w:t xml:space="preserve">currently being progressed </w:t>
      </w:r>
      <w:r w:rsidR="00D7256F" w:rsidRPr="00804C64">
        <w:rPr>
          <w:i/>
          <w:iCs/>
          <w:szCs w:val="24"/>
        </w:rPr>
        <w:t xml:space="preserve">and this will address tall </w:t>
      </w:r>
      <w:r w:rsidR="002949DA" w:rsidRPr="00804C64">
        <w:rPr>
          <w:i/>
          <w:iCs/>
          <w:szCs w:val="24"/>
        </w:rPr>
        <w:t>buildings</w:t>
      </w:r>
      <w:r w:rsidR="00D7256F" w:rsidRPr="00804C64">
        <w:rPr>
          <w:i/>
          <w:iCs/>
          <w:szCs w:val="24"/>
        </w:rPr>
        <w:t xml:space="preserve"> and will </w:t>
      </w:r>
      <w:r w:rsidR="002949DA" w:rsidRPr="00804C64">
        <w:rPr>
          <w:i/>
          <w:iCs/>
          <w:szCs w:val="24"/>
        </w:rPr>
        <w:t>seek to be in general accordance with D9</w:t>
      </w:r>
      <w:r w:rsidR="00B01FDC" w:rsidRPr="00804C64">
        <w:rPr>
          <w:i/>
          <w:iCs/>
          <w:szCs w:val="24"/>
        </w:rPr>
        <w:t xml:space="preserve"> (Tall buildings)</w:t>
      </w:r>
      <w:r w:rsidR="00D04897" w:rsidRPr="00804C64">
        <w:rPr>
          <w:i/>
          <w:iCs/>
          <w:szCs w:val="24"/>
        </w:rPr>
        <w:t xml:space="preserve"> of the London Plan (2021).</w:t>
      </w:r>
    </w:p>
    <w:p w14:paraId="5B5959D0" w14:textId="77777777" w:rsidR="005F225C" w:rsidRDefault="005F225C" w:rsidP="005F225C">
      <w:pPr>
        <w:pStyle w:val="ListParagraph"/>
        <w:ind w:left="1069"/>
        <w:jc w:val="both"/>
        <w:rPr>
          <w:sz w:val="24"/>
          <w:szCs w:val="24"/>
        </w:rPr>
      </w:pPr>
    </w:p>
    <w:p w14:paraId="7C3372FE" w14:textId="0E4B9D4A" w:rsidR="007E444B" w:rsidRPr="00B037FE" w:rsidRDefault="00D43887" w:rsidP="00D43887">
      <w:pPr>
        <w:pStyle w:val="ListParagraph"/>
        <w:ind w:left="567" w:hanging="567"/>
        <w:jc w:val="both"/>
        <w:rPr>
          <w:sz w:val="24"/>
          <w:szCs w:val="24"/>
        </w:rPr>
      </w:pPr>
      <w:r>
        <w:rPr>
          <w:sz w:val="24"/>
          <w:szCs w:val="24"/>
        </w:rPr>
        <w:t>4.26</w:t>
      </w:r>
      <w:r>
        <w:rPr>
          <w:sz w:val="24"/>
          <w:szCs w:val="24"/>
        </w:rPr>
        <w:tab/>
      </w:r>
      <w:r w:rsidR="00F3021E" w:rsidRPr="00B037FE">
        <w:rPr>
          <w:sz w:val="24"/>
          <w:szCs w:val="24"/>
        </w:rPr>
        <w:t>The proposal n</w:t>
      </w:r>
      <w:r w:rsidR="007E444B" w:rsidRPr="00B037FE">
        <w:rPr>
          <w:sz w:val="24"/>
          <w:szCs w:val="24"/>
        </w:rPr>
        <w:t>eeds more c</w:t>
      </w:r>
      <w:r w:rsidR="00DD6BA5" w:rsidRPr="00B037FE">
        <w:rPr>
          <w:sz w:val="24"/>
          <w:szCs w:val="24"/>
        </w:rPr>
        <w:t>o</w:t>
      </w:r>
      <w:r w:rsidR="007E444B" w:rsidRPr="00B037FE">
        <w:rPr>
          <w:sz w:val="24"/>
          <w:szCs w:val="24"/>
        </w:rPr>
        <w:t>nsul</w:t>
      </w:r>
      <w:r w:rsidR="00DD6BA5" w:rsidRPr="00B037FE">
        <w:rPr>
          <w:sz w:val="24"/>
          <w:szCs w:val="24"/>
        </w:rPr>
        <w:t>t</w:t>
      </w:r>
      <w:r w:rsidR="007E444B" w:rsidRPr="00B037FE">
        <w:rPr>
          <w:sz w:val="24"/>
          <w:szCs w:val="24"/>
        </w:rPr>
        <w:t xml:space="preserve">ation </w:t>
      </w:r>
    </w:p>
    <w:p w14:paraId="711FF769" w14:textId="77777777" w:rsidR="00D07783" w:rsidRPr="00B037FE" w:rsidRDefault="00D07783" w:rsidP="00D07783">
      <w:pPr>
        <w:pStyle w:val="ListParagraph"/>
        <w:ind w:left="1069"/>
        <w:jc w:val="both"/>
        <w:rPr>
          <w:sz w:val="24"/>
          <w:szCs w:val="24"/>
        </w:rPr>
      </w:pPr>
    </w:p>
    <w:p w14:paraId="69D88641" w14:textId="25B04BD6" w:rsidR="00D07783" w:rsidRPr="00B037FE" w:rsidRDefault="00D43887" w:rsidP="00D43887">
      <w:pPr>
        <w:pStyle w:val="ListParagraph"/>
        <w:ind w:left="567" w:hanging="567"/>
        <w:jc w:val="both"/>
        <w:rPr>
          <w:sz w:val="24"/>
          <w:szCs w:val="24"/>
          <w:highlight w:val="yellow"/>
        </w:rPr>
      </w:pPr>
      <w:r>
        <w:rPr>
          <w:sz w:val="24"/>
          <w:szCs w:val="24"/>
        </w:rPr>
        <w:t xml:space="preserve">4.27 </w:t>
      </w:r>
      <w:r w:rsidRPr="0048543F">
        <w:rPr>
          <w:i/>
          <w:iCs/>
          <w:sz w:val="24"/>
          <w:szCs w:val="24"/>
          <w:u w:val="single"/>
        </w:rPr>
        <w:t>Officer Response:</w:t>
      </w:r>
      <w:r w:rsidRPr="00D43887">
        <w:rPr>
          <w:i/>
          <w:iCs/>
          <w:sz w:val="24"/>
          <w:szCs w:val="24"/>
        </w:rPr>
        <w:t xml:space="preserve"> </w:t>
      </w:r>
      <w:r w:rsidR="00C576A6" w:rsidRPr="00D43887">
        <w:rPr>
          <w:i/>
          <w:iCs/>
          <w:sz w:val="24"/>
          <w:szCs w:val="24"/>
        </w:rPr>
        <w:t xml:space="preserve">The SPD has been consulted in </w:t>
      </w:r>
      <w:r w:rsidR="005B080B" w:rsidRPr="00D43887">
        <w:rPr>
          <w:i/>
          <w:iCs/>
          <w:sz w:val="24"/>
          <w:szCs w:val="24"/>
        </w:rPr>
        <w:t>accordance</w:t>
      </w:r>
      <w:r w:rsidR="00C576A6" w:rsidRPr="00D43887">
        <w:rPr>
          <w:i/>
          <w:iCs/>
          <w:sz w:val="24"/>
          <w:szCs w:val="24"/>
        </w:rPr>
        <w:t xml:space="preserve"> with the </w:t>
      </w:r>
      <w:r w:rsidR="005B080B" w:rsidRPr="00D43887">
        <w:rPr>
          <w:i/>
          <w:iCs/>
          <w:sz w:val="24"/>
          <w:szCs w:val="24"/>
        </w:rPr>
        <w:t xml:space="preserve">Harrow Statement of Community Involvement, </w:t>
      </w:r>
      <w:r w:rsidR="00EC0277" w:rsidRPr="00D43887">
        <w:rPr>
          <w:i/>
          <w:iCs/>
          <w:sz w:val="24"/>
          <w:szCs w:val="24"/>
        </w:rPr>
        <w:t>with the consultation undertaken agreed by Harrow Cabinet</w:t>
      </w:r>
      <w:r w:rsidR="00192737" w:rsidRPr="00D43887">
        <w:rPr>
          <w:i/>
          <w:iCs/>
          <w:sz w:val="24"/>
          <w:szCs w:val="24"/>
        </w:rPr>
        <w:t xml:space="preserve">. Furthermore, the </w:t>
      </w:r>
      <w:r w:rsidR="00D85D40" w:rsidRPr="00D43887">
        <w:rPr>
          <w:i/>
          <w:iCs/>
          <w:sz w:val="24"/>
          <w:szCs w:val="24"/>
        </w:rPr>
        <w:t>statutory</w:t>
      </w:r>
      <w:r w:rsidR="00192737" w:rsidRPr="00D43887">
        <w:rPr>
          <w:i/>
          <w:iCs/>
          <w:sz w:val="24"/>
          <w:szCs w:val="24"/>
        </w:rPr>
        <w:t xml:space="preserve"> </w:t>
      </w:r>
      <w:r w:rsidR="00D85D40" w:rsidRPr="00D43887">
        <w:rPr>
          <w:i/>
          <w:iCs/>
          <w:sz w:val="24"/>
          <w:szCs w:val="24"/>
        </w:rPr>
        <w:t xml:space="preserve">timeframe was extended to seven weeks to allow for the Easter Holiday period. </w:t>
      </w:r>
      <w:r w:rsidR="00650A09" w:rsidRPr="00D43887">
        <w:rPr>
          <w:i/>
          <w:iCs/>
          <w:sz w:val="24"/>
          <w:szCs w:val="24"/>
        </w:rPr>
        <w:t xml:space="preserve">All relevant </w:t>
      </w:r>
      <w:r w:rsidR="00A72A4A" w:rsidRPr="00D43887">
        <w:rPr>
          <w:i/>
          <w:iCs/>
          <w:sz w:val="24"/>
          <w:szCs w:val="24"/>
        </w:rPr>
        <w:t>consultation material has been available online and in hard copy (Greenhill Library</w:t>
      </w:r>
      <w:r w:rsidR="0059020E" w:rsidRPr="00D43887">
        <w:rPr>
          <w:i/>
          <w:iCs/>
          <w:sz w:val="24"/>
          <w:szCs w:val="24"/>
        </w:rPr>
        <w:t>) and</w:t>
      </w:r>
      <w:r w:rsidR="00A72A4A" w:rsidRPr="00D43887">
        <w:rPr>
          <w:i/>
          <w:iCs/>
          <w:sz w:val="24"/>
          <w:szCs w:val="24"/>
        </w:rPr>
        <w:t xml:space="preserve"> advertised through numerous channels as set out above under section </w:t>
      </w:r>
      <w:r w:rsidR="0059020E" w:rsidRPr="00D43887">
        <w:rPr>
          <w:i/>
          <w:iCs/>
          <w:sz w:val="24"/>
          <w:szCs w:val="24"/>
        </w:rPr>
        <w:t>3.</w:t>
      </w:r>
      <w:r w:rsidR="00A72A4A" w:rsidRPr="00D43887">
        <w:rPr>
          <w:i/>
          <w:iCs/>
          <w:sz w:val="24"/>
          <w:szCs w:val="24"/>
        </w:rPr>
        <w:t xml:space="preserve"> Online public consult</w:t>
      </w:r>
      <w:r w:rsidR="00C1362D" w:rsidRPr="00D43887">
        <w:rPr>
          <w:i/>
          <w:iCs/>
          <w:sz w:val="24"/>
          <w:szCs w:val="24"/>
        </w:rPr>
        <w:t>ation</w:t>
      </w:r>
      <w:r w:rsidR="00A72A4A" w:rsidRPr="00D43887">
        <w:rPr>
          <w:i/>
          <w:iCs/>
          <w:sz w:val="24"/>
          <w:szCs w:val="24"/>
        </w:rPr>
        <w:t xml:space="preserve"> events were held to allow further information to be sought and questions to be asked of officers in relation to the proposed SPD. </w:t>
      </w:r>
      <w:r w:rsidR="00D76D66" w:rsidRPr="00D43887">
        <w:rPr>
          <w:i/>
          <w:iCs/>
          <w:sz w:val="24"/>
          <w:szCs w:val="24"/>
        </w:rPr>
        <w:t xml:space="preserve">Any development </w:t>
      </w:r>
      <w:r w:rsidR="00576668" w:rsidRPr="00D43887">
        <w:rPr>
          <w:i/>
          <w:iCs/>
          <w:sz w:val="24"/>
          <w:szCs w:val="24"/>
        </w:rPr>
        <w:t xml:space="preserve">proposals will be subject to consultation as part of the planning application stage. </w:t>
      </w:r>
      <w:r w:rsidR="005A6173" w:rsidRPr="00D43887">
        <w:rPr>
          <w:i/>
          <w:iCs/>
          <w:sz w:val="24"/>
          <w:szCs w:val="24"/>
        </w:rPr>
        <w:t xml:space="preserve">Officers are satisfied that the </w:t>
      </w:r>
      <w:r w:rsidR="00B719E8" w:rsidRPr="00D43887">
        <w:rPr>
          <w:i/>
          <w:iCs/>
          <w:sz w:val="24"/>
          <w:szCs w:val="24"/>
        </w:rPr>
        <w:t xml:space="preserve">consultation undertaken is </w:t>
      </w:r>
      <w:r w:rsidR="0059020E" w:rsidRPr="00D43887">
        <w:rPr>
          <w:i/>
          <w:iCs/>
          <w:sz w:val="24"/>
          <w:szCs w:val="24"/>
        </w:rPr>
        <w:t>appropriate</w:t>
      </w:r>
      <w:r w:rsidR="00565171" w:rsidRPr="00D43887">
        <w:rPr>
          <w:i/>
          <w:iCs/>
          <w:sz w:val="24"/>
          <w:szCs w:val="24"/>
        </w:rPr>
        <w:t>.</w:t>
      </w:r>
      <w:r w:rsidR="00565171" w:rsidRPr="00D43887">
        <w:rPr>
          <w:i/>
          <w:iCs/>
          <w:sz w:val="24"/>
          <w:szCs w:val="24"/>
          <w:highlight w:val="yellow"/>
        </w:rPr>
        <w:t xml:space="preserve"> </w:t>
      </w:r>
    </w:p>
    <w:p w14:paraId="27CF1F56" w14:textId="77777777" w:rsidR="002B3C61" w:rsidRPr="00B037FE" w:rsidRDefault="002B3C61" w:rsidP="002B3C61">
      <w:pPr>
        <w:pStyle w:val="ListParagraph"/>
        <w:ind w:left="1069"/>
        <w:jc w:val="both"/>
        <w:rPr>
          <w:sz w:val="24"/>
          <w:szCs w:val="24"/>
          <w:highlight w:val="yellow"/>
        </w:rPr>
      </w:pPr>
    </w:p>
    <w:p w14:paraId="5303AE2B" w14:textId="0B421AD1" w:rsidR="002B3C61" w:rsidRPr="00B037FE" w:rsidRDefault="00790362" w:rsidP="00790362">
      <w:pPr>
        <w:pStyle w:val="ListParagraph"/>
        <w:ind w:left="426" w:hanging="426"/>
        <w:jc w:val="both"/>
        <w:rPr>
          <w:sz w:val="24"/>
          <w:szCs w:val="24"/>
        </w:rPr>
      </w:pPr>
      <w:r>
        <w:rPr>
          <w:sz w:val="24"/>
          <w:szCs w:val="24"/>
        </w:rPr>
        <w:t xml:space="preserve">4.28 </w:t>
      </w:r>
      <w:r w:rsidR="00102C44" w:rsidRPr="00B037FE">
        <w:rPr>
          <w:sz w:val="24"/>
          <w:szCs w:val="24"/>
        </w:rPr>
        <w:t xml:space="preserve">The draft SPD </w:t>
      </w:r>
      <w:r w:rsidR="002B3C61" w:rsidRPr="00B037FE">
        <w:rPr>
          <w:sz w:val="24"/>
          <w:szCs w:val="24"/>
        </w:rPr>
        <w:t>Is not definitive enough</w:t>
      </w:r>
    </w:p>
    <w:p w14:paraId="4ADFAA67" w14:textId="77777777" w:rsidR="00DE1CE7" w:rsidRPr="00B037FE" w:rsidRDefault="00DE1CE7" w:rsidP="00DE1CE7">
      <w:pPr>
        <w:pStyle w:val="ListParagraph"/>
        <w:ind w:left="1069"/>
        <w:jc w:val="both"/>
        <w:rPr>
          <w:sz w:val="24"/>
          <w:szCs w:val="24"/>
        </w:rPr>
      </w:pPr>
    </w:p>
    <w:p w14:paraId="5C39DA3E" w14:textId="4DF490F9" w:rsidR="00102C44" w:rsidRPr="00790362" w:rsidRDefault="00790362" w:rsidP="00790362">
      <w:pPr>
        <w:pStyle w:val="ListParagraph"/>
        <w:ind w:left="567" w:hanging="567"/>
        <w:jc w:val="both"/>
        <w:rPr>
          <w:i/>
          <w:iCs/>
          <w:sz w:val="24"/>
          <w:szCs w:val="24"/>
        </w:rPr>
      </w:pPr>
      <w:r>
        <w:rPr>
          <w:sz w:val="24"/>
          <w:szCs w:val="24"/>
        </w:rPr>
        <w:t xml:space="preserve">4.29 </w:t>
      </w:r>
      <w:r w:rsidRPr="00790362">
        <w:rPr>
          <w:i/>
          <w:iCs/>
          <w:sz w:val="24"/>
          <w:szCs w:val="24"/>
          <w:u w:val="single"/>
        </w:rPr>
        <w:t>Officer Response:</w:t>
      </w:r>
      <w:r w:rsidRPr="00790362">
        <w:rPr>
          <w:i/>
          <w:iCs/>
          <w:sz w:val="24"/>
          <w:szCs w:val="24"/>
        </w:rPr>
        <w:t xml:space="preserve"> </w:t>
      </w:r>
      <w:proofErr w:type="gramStart"/>
      <w:r w:rsidR="003032E1" w:rsidRPr="00790362">
        <w:rPr>
          <w:i/>
          <w:iCs/>
          <w:sz w:val="24"/>
          <w:szCs w:val="24"/>
        </w:rPr>
        <w:t>A</w:t>
      </w:r>
      <w:proofErr w:type="gramEnd"/>
      <w:r w:rsidR="003032E1" w:rsidRPr="00790362">
        <w:rPr>
          <w:i/>
          <w:iCs/>
          <w:sz w:val="24"/>
          <w:szCs w:val="24"/>
        </w:rPr>
        <w:t xml:space="preserve"> SPD is a </w:t>
      </w:r>
      <w:r w:rsidR="00903740" w:rsidRPr="00790362">
        <w:rPr>
          <w:i/>
          <w:iCs/>
          <w:sz w:val="24"/>
          <w:szCs w:val="24"/>
        </w:rPr>
        <w:t>guidance</w:t>
      </w:r>
      <w:r w:rsidR="003032E1" w:rsidRPr="00790362">
        <w:rPr>
          <w:i/>
          <w:iCs/>
          <w:sz w:val="24"/>
          <w:szCs w:val="24"/>
        </w:rPr>
        <w:t xml:space="preserve"> document </w:t>
      </w:r>
      <w:r w:rsidR="00903740" w:rsidRPr="00790362">
        <w:rPr>
          <w:i/>
          <w:iCs/>
          <w:sz w:val="24"/>
          <w:szCs w:val="24"/>
        </w:rPr>
        <w:t xml:space="preserve">to adopted policies within the Local Plan, and is unable to be as </w:t>
      </w:r>
      <w:r w:rsidR="00D16751" w:rsidRPr="00790362">
        <w:rPr>
          <w:i/>
          <w:iCs/>
          <w:sz w:val="24"/>
          <w:szCs w:val="24"/>
        </w:rPr>
        <w:t xml:space="preserve">definitive as a policy within the Local Plan. The </w:t>
      </w:r>
      <w:r w:rsidR="002401D0" w:rsidRPr="00790362">
        <w:rPr>
          <w:i/>
          <w:iCs/>
          <w:sz w:val="24"/>
          <w:szCs w:val="24"/>
        </w:rPr>
        <w:t xml:space="preserve">draft SPD must allow </w:t>
      </w:r>
      <w:r w:rsidR="00824D52" w:rsidRPr="00790362">
        <w:rPr>
          <w:i/>
          <w:iCs/>
          <w:sz w:val="24"/>
          <w:szCs w:val="24"/>
        </w:rPr>
        <w:t>sufficient</w:t>
      </w:r>
      <w:r w:rsidR="002401D0" w:rsidRPr="00790362">
        <w:rPr>
          <w:i/>
          <w:iCs/>
          <w:sz w:val="24"/>
          <w:szCs w:val="24"/>
        </w:rPr>
        <w:t xml:space="preserve"> </w:t>
      </w:r>
      <w:r w:rsidR="00824D52" w:rsidRPr="00790362">
        <w:rPr>
          <w:i/>
          <w:iCs/>
          <w:sz w:val="24"/>
          <w:szCs w:val="24"/>
        </w:rPr>
        <w:t>flexibility</w:t>
      </w:r>
      <w:r w:rsidR="002401D0" w:rsidRPr="00790362">
        <w:rPr>
          <w:i/>
          <w:iCs/>
          <w:sz w:val="24"/>
          <w:szCs w:val="24"/>
        </w:rPr>
        <w:t xml:space="preserve"> to allow applicants to achieve </w:t>
      </w:r>
      <w:r w:rsidR="00D07F3F" w:rsidRPr="00790362">
        <w:rPr>
          <w:i/>
          <w:iCs/>
          <w:sz w:val="24"/>
          <w:szCs w:val="24"/>
        </w:rPr>
        <w:t>a</w:t>
      </w:r>
      <w:r w:rsidR="00824D52" w:rsidRPr="00790362">
        <w:rPr>
          <w:i/>
          <w:iCs/>
          <w:sz w:val="24"/>
          <w:szCs w:val="24"/>
        </w:rPr>
        <w:t xml:space="preserve">n appropriate development without stifling creativity. The </w:t>
      </w:r>
      <w:r w:rsidR="00826241" w:rsidRPr="00790362">
        <w:rPr>
          <w:i/>
          <w:iCs/>
          <w:sz w:val="24"/>
          <w:szCs w:val="24"/>
        </w:rPr>
        <w:t xml:space="preserve">draft SPD provides </w:t>
      </w:r>
      <w:r w:rsidR="00A92DB8" w:rsidRPr="00790362">
        <w:rPr>
          <w:i/>
          <w:iCs/>
          <w:sz w:val="24"/>
          <w:szCs w:val="24"/>
        </w:rPr>
        <w:t>guidance</w:t>
      </w:r>
      <w:r w:rsidR="00351A92" w:rsidRPr="00790362">
        <w:rPr>
          <w:i/>
          <w:iCs/>
          <w:sz w:val="24"/>
          <w:szCs w:val="24"/>
        </w:rPr>
        <w:t xml:space="preserve"> to assist in </w:t>
      </w:r>
      <w:r w:rsidR="00A92DB8" w:rsidRPr="00790362">
        <w:rPr>
          <w:i/>
          <w:iCs/>
          <w:sz w:val="24"/>
          <w:szCs w:val="24"/>
        </w:rPr>
        <w:t>developments</w:t>
      </w:r>
      <w:r w:rsidR="00351A92" w:rsidRPr="00790362">
        <w:rPr>
          <w:i/>
          <w:iCs/>
          <w:sz w:val="24"/>
          <w:szCs w:val="24"/>
        </w:rPr>
        <w:t xml:space="preserve"> achieving appropriate height and </w:t>
      </w:r>
      <w:r w:rsidR="00A92DB8" w:rsidRPr="00790362">
        <w:rPr>
          <w:i/>
          <w:iCs/>
          <w:sz w:val="24"/>
          <w:szCs w:val="24"/>
        </w:rPr>
        <w:t xml:space="preserve">a high quality of design. </w:t>
      </w:r>
    </w:p>
    <w:p w14:paraId="26C6A921" w14:textId="77777777" w:rsidR="002B3C61" w:rsidRPr="00B037FE" w:rsidRDefault="002B3C61" w:rsidP="002B3C61">
      <w:pPr>
        <w:pStyle w:val="ListParagraph"/>
        <w:rPr>
          <w:sz w:val="24"/>
          <w:szCs w:val="24"/>
        </w:rPr>
      </w:pPr>
    </w:p>
    <w:p w14:paraId="77AC4457" w14:textId="113E1DC2" w:rsidR="002B3C61" w:rsidRPr="00B037FE" w:rsidRDefault="00790362" w:rsidP="00790362">
      <w:pPr>
        <w:pStyle w:val="ListParagraph"/>
        <w:tabs>
          <w:tab w:val="left" w:pos="567"/>
        </w:tabs>
        <w:ind w:left="426" w:hanging="426"/>
        <w:jc w:val="both"/>
        <w:rPr>
          <w:sz w:val="24"/>
          <w:szCs w:val="24"/>
        </w:rPr>
      </w:pPr>
      <w:r>
        <w:rPr>
          <w:sz w:val="24"/>
          <w:szCs w:val="24"/>
        </w:rPr>
        <w:t>4.30</w:t>
      </w:r>
      <w:r>
        <w:rPr>
          <w:sz w:val="24"/>
          <w:szCs w:val="24"/>
        </w:rPr>
        <w:tab/>
      </w:r>
      <w:r w:rsidR="002B3C61" w:rsidRPr="00B037FE">
        <w:rPr>
          <w:sz w:val="24"/>
          <w:szCs w:val="24"/>
        </w:rPr>
        <w:t xml:space="preserve">Need </w:t>
      </w:r>
      <w:r w:rsidR="0075058E" w:rsidRPr="00B037FE">
        <w:rPr>
          <w:sz w:val="24"/>
          <w:szCs w:val="24"/>
        </w:rPr>
        <w:t>to</w:t>
      </w:r>
      <w:r w:rsidR="002B3C61" w:rsidRPr="00B037FE">
        <w:rPr>
          <w:sz w:val="24"/>
          <w:szCs w:val="24"/>
        </w:rPr>
        <w:t xml:space="preserve"> clarify both </w:t>
      </w:r>
      <w:r w:rsidR="00BA1860" w:rsidRPr="00B037FE">
        <w:rPr>
          <w:sz w:val="24"/>
          <w:szCs w:val="24"/>
        </w:rPr>
        <w:t>floors</w:t>
      </w:r>
      <w:r w:rsidR="002B3C61" w:rsidRPr="00B037FE">
        <w:rPr>
          <w:sz w:val="24"/>
          <w:szCs w:val="24"/>
        </w:rPr>
        <w:t xml:space="preserve"> and meters </w:t>
      </w:r>
      <w:r w:rsidR="007A5799" w:rsidRPr="00B037FE">
        <w:rPr>
          <w:sz w:val="24"/>
          <w:szCs w:val="24"/>
        </w:rPr>
        <w:t xml:space="preserve">when referring to a building </w:t>
      </w:r>
      <w:r w:rsidR="00176CE8" w:rsidRPr="00B037FE">
        <w:rPr>
          <w:sz w:val="24"/>
          <w:szCs w:val="24"/>
        </w:rPr>
        <w:t>height</w:t>
      </w:r>
      <w:r w:rsidR="007A5799" w:rsidRPr="00B037FE">
        <w:rPr>
          <w:sz w:val="24"/>
          <w:szCs w:val="24"/>
        </w:rPr>
        <w:t xml:space="preserve">. </w:t>
      </w:r>
    </w:p>
    <w:p w14:paraId="42D3C6DC" w14:textId="77777777" w:rsidR="00A92DB8" w:rsidRPr="00B037FE" w:rsidRDefault="00A92DB8" w:rsidP="00A92DB8">
      <w:pPr>
        <w:tabs>
          <w:tab w:val="num" w:pos="1069"/>
        </w:tabs>
        <w:jc w:val="both"/>
        <w:rPr>
          <w:rFonts w:cs="Arial"/>
          <w:szCs w:val="24"/>
        </w:rPr>
      </w:pPr>
    </w:p>
    <w:p w14:paraId="65EDFCA6" w14:textId="7D0964FA" w:rsidR="00A92DB8" w:rsidRPr="00B037FE" w:rsidRDefault="00790362" w:rsidP="00790362">
      <w:pPr>
        <w:tabs>
          <w:tab w:val="num" w:pos="567"/>
        </w:tabs>
        <w:ind w:left="567" w:hanging="567"/>
        <w:jc w:val="both"/>
        <w:rPr>
          <w:rFonts w:cs="Arial"/>
          <w:szCs w:val="24"/>
        </w:rPr>
      </w:pPr>
      <w:r>
        <w:rPr>
          <w:rFonts w:cs="Arial"/>
          <w:szCs w:val="24"/>
        </w:rPr>
        <w:t xml:space="preserve">4.31 </w:t>
      </w:r>
      <w:r w:rsidRPr="00790362">
        <w:rPr>
          <w:rFonts w:cs="Arial"/>
          <w:i/>
          <w:iCs/>
          <w:szCs w:val="24"/>
          <w:u w:val="single"/>
        </w:rPr>
        <w:t>Officer Response:</w:t>
      </w:r>
      <w:r w:rsidRPr="00790362">
        <w:rPr>
          <w:rFonts w:cs="Arial"/>
          <w:i/>
          <w:iCs/>
          <w:szCs w:val="24"/>
        </w:rPr>
        <w:t xml:space="preserve"> </w:t>
      </w:r>
      <w:r w:rsidR="00E86442" w:rsidRPr="00790362">
        <w:rPr>
          <w:rFonts w:cs="Arial"/>
          <w:i/>
          <w:iCs/>
          <w:szCs w:val="24"/>
        </w:rPr>
        <w:t>It is agreed</w:t>
      </w:r>
      <w:r w:rsidR="00A92DB8" w:rsidRPr="00790362">
        <w:rPr>
          <w:rFonts w:cs="Arial"/>
          <w:i/>
          <w:iCs/>
          <w:szCs w:val="24"/>
        </w:rPr>
        <w:t xml:space="preserve"> that </w:t>
      </w:r>
      <w:r w:rsidR="006A7C3F" w:rsidRPr="00790362">
        <w:rPr>
          <w:rFonts w:cs="Arial"/>
          <w:i/>
          <w:iCs/>
          <w:szCs w:val="24"/>
        </w:rPr>
        <w:t xml:space="preserve">providing </w:t>
      </w:r>
      <w:r w:rsidR="00A60640" w:rsidRPr="00790362">
        <w:rPr>
          <w:rFonts w:cs="Arial"/>
          <w:i/>
          <w:iCs/>
          <w:szCs w:val="24"/>
        </w:rPr>
        <w:t xml:space="preserve">both </w:t>
      </w:r>
      <w:r w:rsidR="00BA1860" w:rsidRPr="00790362">
        <w:rPr>
          <w:rFonts w:cs="Arial"/>
          <w:i/>
          <w:iCs/>
          <w:szCs w:val="24"/>
        </w:rPr>
        <w:t xml:space="preserve">floors </w:t>
      </w:r>
      <w:r w:rsidR="00A92DB8" w:rsidRPr="00790362">
        <w:rPr>
          <w:rFonts w:cs="Arial"/>
          <w:i/>
          <w:iCs/>
          <w:szCs w:val="24"/>
        </w:rPr>
        <w:t xml:space="preserve">and meters would provide greater </w:t>
      </w:r>
      <w:r w:rsidR="0059110A" w:rsidRPr="00790362">
        <w:rPr>
          <w:rFonts w:cs="Arial"/>
          <w:i/>
          <w:iCs/>
          <w:szCs w:val="24"/>
        </w:rPr>
        <w:t>clarity</w:t>
      </w:r>
      <w:r w:rsidR="00BC7648" w:rsidRPr="00790362">
        <w:rPr>
          <w:rFonts w:cs="Arial"/>
          <w:i/>
          <w:iCs/>
          <w:szCs w:val="24"/>
        </w:rPr>
        <w:t xml:space="preserve"> where appropriate</w:t>
      </w:r>
      <w:r w:rsidR="00980AEA" w:rsidRPr="00790362">
        <w:rPr>
          <w:rFonts w:cs="Arial"/>
          <w:i/>
          <w:iCs/>
          <w:szCs w:val="24"/>
        </w:rPr>
        <w:t xml:space="preserve"> and this is reflected in the revised SPD</w:t>
      </w:r>
      <w:r w:rsidR="00BC7648" w:rsidRPr="00B037FE">
        <w:rPr>
          <w:rFonts w:cs="Arial"/>
          <w:szCs w:val="24"/>
        </w:rPr>
        <w:t xml:space="preserve">. </w:t>
      </w:r>
      <w:r w:rsidR="0059110A" w:rsidRPr="00B037FE">
        <w:rPr>
          <w:rFonts w:cs="Arial"/>
          <w:szCs w:val="24"/>
        </w:rPr>
        <w:t xml:space="preserve"> </w:t>
      </w:r>
    </w:p>
    <w:p w14:paraId="6F86B229" w14:textId="77777777" w:rsidR="00DD6BA5" w:rsidRPr="00B037FE" w:rsidRDefault="00DD6BA5" w:rsidP="00DD6BA5">
      <w:pPr>
        <w:pStyle w:val="ListParagraph"/>
        <w:ind w:left="1069"/>
        <w:jc w:val="both"/>
        <w:rPr>
          <w:sz w:val="24"/>
          <w:szCs w:val="24"/>
        </w:rPr>
      </w:pPr>
    </w:p>
    <w:p w14:paraId="1F6BB1D6" w14:textId="414C46E5" w:rsidR="008A6862" w:rsidRPr="00B037FE" w:rsidRDefault="00F57A13" w:rsidP="008B17C6">
      <w:pPr>
        <w:pStyle w:val="ListParagraph"/>
        <w:ind w:left="1069" w:hanging="1069"/>
        <w:jc w:val="both"/>
        <w:rPr>
          <w:sz w:val="24"/>
          <w:szCs w:val="24"/>
        </w:rPr>
      </w:pPr>
      <w:r>
        <w:rPr>
          <w:sz w:val="24"/>
          <w:szCs w:val="24"/>
        </w:rPr>
        <w:t xml:space="preserve">4.32 </w:t>
      </w:r>
      <w:r w:rsidR="00BC7648" w:rsidRPr="00B037FE">
        <w:rPr>
          <w:sz w:val="24"/>
          <w:szCs w:val="24"/>
        </w:rPr>
        <w:t>E</w:t>
      </w:r>
      <w:r w:rsidR="008F51E4" w:rsidRPr="00B037FE">
        <w:rPr>
          <w:sz w:val="24"/>
          <w:szCs w:val="24"/>
        </w:rPr>
        <w:t>xisting developments are not of a high quality</w:t>
      </w:r>
      <w:r>
        <w:rPr>
          <w:sz w:val="24"/>
          <w:szCs w:val="24"/>
        </w:rPr>
        <w:t>.</w:t>
      </w:r>
    </w:p>
    <w:p w14:paraId="43469214" w14:textId="77777777" w:rsidR="00382BB1" w:rsidRPr="00B037FE" w:rsidRDefault="00382BB1" w:rsidP="00F57A13">
      <w:pPr>
        <w:pStyle w:val="ListParagraph"/>
        <w:ind w:left="426" w:hanging="426"/>
        <w:jc w:val="both"/>
        <w:rPr>
          <w:sz w:val="24"/>
          <w:szCs w:val="24"/>
        </w:rPr>
      </w:pPr>
    </w:p>
    <w:p w14:paraId="215B7597" w14:textId="4CC16283" w:rsidR="00382BB1" w:rsidRPr="00B037FE" w:rsidRDefault="00F57A13" w:rsidP="00F57A13">
      <w:pPr>
        <w:pStyle w:val="ListParagraph"/>
        <w:ind w:left="567" w:hanging="567"/>
        <w:jc w:val="both"/>
        <w:rPr>
          <w:sz w:val="24"/>
          <w:szCs w:val="24"/>
        </w:rPr>
      </w:pPr>
      <w:r>
        <w:rPr>
          <w:sz w:val="24"/>
          <w:szCs w:val="24"/>
        </w:rPr>
        <w:t xml:space="preserve">4.33 </w:t>
      </w:r>
      <w:r w:rsidR="008B17C6" w:rsidRPr="00DE22BA">
        <w:rPr>
          <w:i/>
          <w:iCs/>
          <w:sz w:val="24"/>
          <w:szCs w:val="24"/>
          <w:u w:val="single"/>
        </w:rPr>
        <w:t>Officer Response:</w:t>
      </w:r>
      <w:r w:rsidR="008B17C6" w:rsidRPr="00DE22BA">
        <w:rPr>
          <w:i/>
          <w:iCs/>
          <w:sz w:val="24"/>
          <w:szCs w:val="24"/>
        </w:rPr>
        <w:t xml:space="preserve"> </w:t>
      </w:r>
      <w:r w:rsidR="008D7660" w:rsidRPr="00DE22BA">
        <w:rPr>
          <w:i/>
          <w:iCs/>
          <w:sz w:val="24"/>
          <w:szCs w:val="24"/>
        </w:rPr>
        <w:t>The draft</w:t>
      </w:r>
      <w:r w:rsidR="002B64E8" w:rsidRPr="00DE22BA">
        <w:rPr>
          <w:i/>
          <w:iCs/>
          <w:sz w:val="24"/>
          <w:szCs w:val="24"/>
        </w:rPr>
        <w:t xml:space="preserve"> SPD is unable to influence existing </w:t>
      </w:r>
      <w:r w:rsidR="003C3496" w:rsidRPr="00DE22BA">
        <w:rPr>
          <w:i/>
          <w:iCs/>
          <w:sz w:val="24"/>
          <w:szCs w:val="24"/>
        </w:rPr>
        <w:t>developments that have already been implemented,</w:t>
      </w:r>
      <w:r w:rsidR="000C7550" w:rsidRPr="00DE22BA">
        <w:rPr>
          <w:i/>
          <w:iCs/>
          <w:sz w:val="24"/>
          <w:szCs w:val="24"/>
        </w:rPr>
        <w:t xml:space="preserve"> however</w:t>
      </w:r>
      <w:r w:rsidR="003C3496" w:rsidRPr="00DE22BA">
        <w:rPr>
          <w:i/>
          <w:iCs/>
          <w:sz w:val="24"/>
          <w:szCs w:val="24"/>
        </w:rPr>
        <w:t xml:space="preserve"> would be able to assist in improving the design quality of future developments.</w:t>
      </w:r>
      <w:r w:rsidR="003C3496" w:rsidRPr="00B037FE">
        <w:rPr>
          <w:sz w:val="24"/>
          <w:szCs w:val="24"/>
        </w:rPr>
        <w:t xml:space="preserve"> </w:t>
      </w:r>
    </w:p>
    <w:p w14:paraId="05648F14" w14:textId="77777777" w:rsidR="000713A5" w:rsidRPr="00B037FE" w:rsidRDefault="000713A5" w:rsidP="000713A5">
      <w:pPr>
        <w:pStyle w:val="ListParagraph"/>
        <w:rPr>
          <w:sz w:val="24"/>
          <w:szCs w:val="24"/>
          <w:highlight w:val="yellow"/>
        </w:rPr>
      </w:pPr>
    </w:p>
    <w:p w14:paraId="7C52303B" w14:textId="2FD13C2B" w:rsidR="00DE0856" w:rsidRPr="00B037FE" w:rsidRDefault="008C1DC6" w:rsidP="008C1DC6">
      <w:pPr>
        <w:pStyle w:val="ListParagraph"/>
        <w:ind w:left="567" w:hanging="567"/>
        <w:jc w:val="both"/>
        <w:rPr>
          <w:sz w:val="24"/>
          <w:szCs w:val="24"/>
        </w:rPr>
      </w:pPr>
      <w:r>
        <w:rPr>
          <w:sz w:val="24"/>
          <w:szCs w:val="24"/>
        </w:rPr>
        <w:t>4.34</w:t>
      </w:r>
      <w:r>
        <w:rPr>
          <w:sz w:val="24"/>
          <w:szCs w:val="24"/>
        </w:rPr>
        <w:tab/>
      </w:r>
      <w:r w:rsidR="00B00BA0" w:rsidRPr="00B037FE">
        <w:rPr>
          <w:sz w:val="24"/>
          <w:szCs w:val="24"/>
        </w:rPr>
        <w:t xml:space="preserve">A number of </w:t>
      </w:r>
      <w:r w:rsidR="002B707A" w:rsidRPr="00B037FE">
        <w:rPr>
          <w:sz w:val="24"/>
          <w:szCs w:val="24"/>
        </w:rPr>
        <w:t>precedents</w:t>
      </w:r>
      <w:r w:rsidR="00B00BA0" w:rsidRPr="00B037FE">
        <w:rPr>
          <w:sz w:val="24"/>
          <w:szCs w:val="24"/>
        </w:rPr>
        <w:t xml:space="preserve"> were </w:t>
      </w:r>
      <w:r w:rsidR="002B707A" w:rsidRPr="00B037FE">
        <w:rPr>
          <w:sz w:val="24"/>
          <w:szCs w:val="24"/>
        </w:rPr>
        <w:t xml:space="preserve">considered to </w:t>
      </w:r>
      <w:r w:rsidR="00883CCE" w:rsidRPr="00B037FE">
        <w:rPr>
          <w:sz w:val="24"/>
          <w:szCs w:val="24"/>
        </w:rPr>
        <w:t xml:space="preserve">not be representative of </w:t>
      </w:r>
      <w:r w:rsidR="002B707A" w:rsidRPr="00B037FE">
        <w:rPr>
          <w:sz w:val="24"/>
          <w:szCs w:val="24"/>
        </w:rPr>
        <w:t xml:space="preserve">good </w:t>
      </w:r>
      <w:r w:rsidR="00883CCE" w:rsidRPr="00B037FE">
        <w:rPr>
          <w:sz w:val="24"/>
          <w:szCs w:val="24"/>
        </w:rPr>
        <w:t xml:space="preserve">quality </w:t>
      </w:r>
      <w:r w:rsidR="0029341F" w:rsidRPr="00B037FE">
        <w:rPr>
          <w:sz w:val="24"/>
          <w:szCs w:val="24"/>
        </w:rPr>
        <w:t xml:space="preserve">development </w:t>
      </w:r>
      <w:r w:rsidR="002B707A" w:rsidRPr="00B037FE">
        <w:rPr>
          <w:sz w:val="24"/>
          <w:szCs w:val="24"/>
        </w:rPr>
        <w:t>examples</w:t>
      </w:r>
      <w:r w:rsidR="0029341F" w:rsidRPr="00B037FE">
        <w:rPr>
          <w:sz w:val="24"/>
          <w:szCs w:val="24"/>
        </w:rPr>
        <w:t>.</w:t>
      </w:r>
      <w:r w:rsidR="002B707A" w:rsidRPr="00B037FE">
        <w:rPr>
          <w:sz w:val="24"/>
          <w:szCs w:val="24"/>
        </w:rPr>
        <w:t xml:space="preserve"> </w:t>
      </w:r>
    </w:p>
    <w:p w14:paraId="43F43F06" w14:textId="77777777" w:rsidR="00A25A75" w:rsidRPr="00B037FE" w:rsidRDefault="00A25A75" w:rsidP="00A25A75">
      <w:pPr>
        <w:tabs>
          <w:tab w:val="num" w:pos="1069"/>
        </w:tabs>
        <w:jc w:val="both"/>
        <w:rPr>
          <w:rFonts w:cs="Arial"/>
          <w:szCs w:val="24"/>
        </w:rPr>
      </w:pPr>
    </w:p>
    <w:p w14:paraId="2C65E3C2" w14:textId="76220699" w:rsidR="00A25A75" w:rsidRPr="00B037FE" w:rsidRDefault="008C1DC6" w:rsidP="00BA47A6">
      <w:pPr>
        <w:ind w:left="567" w:hanging="567"/>
        <w:jc w:val="both"/>
        <w:rPr>
          <w:rFonts w:cs="Arial"/>
          <w:szCs w:val="24"/>
          <w:highlight w:val="yellow"/>
        </w:rPr>
      </w:pPr>
      <w:r>
        <w:rPr>
          <w:rFonts w:cs="Arial"/>
          <w:szCs w:val="24"/>
        </w:rPr>
        <w:t>4.35</w:t>
      </w:r>
      <w:r w:rsidRPr="00CE2F46">
        <w:rPr>
          <w:rFonts w:cs="Arial"/>
          <w:i/>
          <w:iCs/>
          <w:szCs w:val="24"/>
        </w:rPr>
        <w:tab/>
      </w:r>
      <w:r w:rsidRPr="008C1DC6">
        <w:rPr>
          <w:rFonts w:cs="Arial"/>
          <w:i/>
          <w:iCs/>
          <w:szCs w:val="24"/>
          <w:u w:val="single"/>
        </w:rPr>
        <w:t>Officer Response</w:t>
      </w:r>
      <w:r w:rsidRPr="008C1DC6">
        <w:rPr>
          <w:rFonts w:cs="Arial"/>
          <w:i/>
          <w:iCs/>
          <w:szCs w:val="24"/>
        </w:rPr>
        <w:t xml:space="preserve">: </w:t>
      </w:r>
      <w:r w:rsidR="00765E62" w:rsidRPr="008C1DC6">
        <w:rPr>
          <w:rFonts w:cs="Arial"/>
          <w:i/>
          <w:iCs/>
          <w:szCs w:val="24"/>
        </w:rPr>
        <w:t>Precedents</w:t>
      </w:r>
      <w:r w:rsidR="00A25A75" w:rsidRPr="008C1DC6">
        <w:rPr>
          <w:rFonts w:cs="Arial"/>
          <w:i/>
          <w:iCs/>
          <w:szCs w:val="24"/>
        </w:rPr>
        <w:t xml:space="preserve"> were provided where they </w:t>
      </w:r>
      <w:r w:rsidR="00823AE6" w:rsidRPr="008C1DC6">
        <w:rPr>
          <w:rFonts w:cs="Arial"/>
          <w:i/>
          <w:iCs/>
          <w:szCs w:val="24"/>
        </w:rPr>
        <w:t xml:space="preserve">were able to visually demonstrate </w:t>
      </w:r>
      <w:r w:rsidR="000E1CB5" w:rsidRPr="008C1DC6">
        <w:rPr>
          <w:rFonts w:cs="Arial"/>
          <w:i/>
          <w:iCs/>
          <w:szCs w:val="24"/>
        </w:rPr>
        <w:t xml:space="preserve">a </w:t>
      </w:r>
      <w:r w:rsidR="00823AE6" w:rsidRPr="008C1DC6">
        <w:rPr>
          <w:rFonts w:cs="Arial"/>
          <w:i/>
          <w:iCs/>
          <w:szCs w:val="24"/>
        </w:rPr>
        <w:t>successful</w:t>
      </w:r>
      <w:r w:rsidR="00A25A75" w:rsidRPr="008C1DC6">
        <w:rPr>
          <w:rFonts w:cs="Arial"/>
          <w:i/>
          <w:iCs/>
          <w:szCs w:val="24"/>
        </w:rPr>
        <w:t xml:space="preserve"> element of design that </w:t>
      </w:r>
      <w:r w:rsidR="000E1CB5" w:rsidRPr="008C1DC6">
        <w:rPr>
          <w:rFonts w:cs="Arial"/>
          <w:i/>
          <w:iCs/>
          <w:szCs w:val="24"/>
        </w:rPr>
        <w:t xml:space="preserve">is seeking to be </w:t>
      </w:r>
      <w:r w:rsidR="00CE0276" w:rsidRPr="008C1DC6">
        <w:rPr>
          <w:rFonts w:cs="Arial"/>
          <w:i/>
          <w:iCs/>
          <w:szCs w:val="24"/>
        </w:rPr>
        <w:t>achieved</w:t>
      </w:r>
      <w:r w:rsidR="000E1CB5" w:rsidRPr="008C1DC6">
        <w:rPr>
          <w:rFonts w:cs="Arial"/>
          <w:i/>
          <w:iCs/>
          <w:szCs w:val="24"/>
        </w:rPr>
        <w:t xml:space="preserve"> </w:t>
      </w:r>
      <w:r w:rsidR="00CE0276" w:rsidRPr="008C1DC6">
        <w:rPr>
          <w:rFonts w:cs="Arial"/>
          <w:i/>
          <w:iCs/>
          <w:szCs w:val="24"/>
        </w:rPr>
        <w:t xml:space="preserve">through </w:t>
      </w:r>
      <w:r w:rsidR="006E1FCE" w:rsidRPr="008C1DC6">
        <w:rPr>
          <w:rFonts w:cs="Arial"/>
          <w:i/>
          <w:iCs/>
          <w:szCs w:val="24"/>
        </w:rPr>
        <w:t xml:space="preserve">the design </w:t>
      </w:r>
      <w:r w:rsidR="00765E62" w:rsidRPr="008C1DC6">
        <w:rPr>
          <w:rFonts w:cs="Arial"/>
          <w:i/>
          <w:iCs/>
          <w:szCs w:val="24"/>
        </w:rPr>
        <w:t>principles</w:t>
      </w:r>
      <w:r w:rsidR="00CE0276" w:rsidRPr="008C1DC6">
        <w:rPr>
          <w:rFonts w:cs="Arial"/>
          <w:i/>
          <w:iCs/>
          <w:szCs w:val="24"/>
        </w:rPr>
        <w:t xml:space="preserve">. </w:t>
      </w:r>
      <w:r w:rsidR="00980AEA" w:rsidRPr="008C1DC6">
        <w:rPr>
          <w:rFonts w:cs="Arial"/>
          <w:i/>
          <w:iCs/>
          <w:szCs w:val="24"/>
        </w:rPr>
        <w:t xml:space="preserve">The </w:t>
      </w:r>
      <w:r w:rsidR="00286345" w:rsidRPr="008C1DC6">
        <w:rPr>
          <w:rFonts w:cs="Arial"/>
          <w:i/>
          <w:iCs/>
          <w:szCs w:val="24"/>
        </w:rPr>
        <w:t>precedents</w:t>
      </w:r>
      <w:r w:rsidR="006E1FCE" w:rsidRPr="008C1DC6">
        <w:rPr>
          <w:rFonts w:cs="Arial"/>
          <w:i/>
          <w:iCs/>
          <w:szCs w:val="24"/>
        </w:rPr>
        <w:t xml:space="preserve"> </w:t>
      </w:r>
      <w:r w:rsidR="00980AEA" w:rsidRPr="008C1DC6">
        <w:rPr>
          <w:rFonts w:cs="Arial"/>
          <w:i/>
          <w:iCs/>
          <w:szCs w:val="24"/>
        </w:rPr>
        <w:t xml:space="preserve">have been reviewed </w:t>
      </w:r>
      <w:r w:rsidR="006E1FCE" w:rsidRPr="008C1DC6">
        <w:rPr>
          <w:rFonts w:cs="Arial"/>
          <w:i/>
          <w:iCs/>
          <w:szCs w:val="24"/>
        </w:rPr>
        <w:t>and</w:t>
      </w:r>
      <w:r w:rsidR="00C7170A" w:rsidRPr="008C1DC6">
        <w:rPr>
          <w:rFonts w:cs="Arial"/>
          <w:i/>
          <w:iCs/>
          <w:szCs w:val="24"/>
        </w:rPr>
        <w:t xml:space="preserve"> </w:t>
      </w:r>
      <w:r w:rsidR="0077706F" w:rsidRPr="008C1DC6">
        <w:rPr>
          <w:rFonts w:cs="Arial"/>
          <w:i/>
          <w:iCs/>
          <w:szCs w:val="24"/>
        </w:rPr>
        <w:t xml:space="preserve">updated </w:t>
      </w:r>
      <w:r w:rsidR="00286345" w:rsidRPr="008C1DC6">
        <w:rPr>
          <w:rFonts w:cs="Arial"/>
          <w:i/>
          <w:iCs/>
          <w:szCs w:val="24"/>
        </w:rPr>
        <w:t xml:space="preserve">examples </w:t>
      </w:r>
      <w:r w:rsidR="00201218" w:rsidRPr="008C1DC6">
        <w:rPr>
          <w:rFonts w:cs="Arial"/>
          <w:i/>
          <w:iCs/>
          <w:szCs w:val="24"/>
        </w:rPr>
        <w:t xml:space="preserve">provided </w:t>
      </w:r>
      <w:r w:rsidR="0077706F" w:rsidRPr="008C1DC6">
        <w:rPr>
          <w:rFonts w:cs="Arial"/>
          <w:i/>
          <w:iCs/>
          <w:szCs w:val="24"/>
        </w:rPr>
        <w:t xml:space="preserve">where appropriate </w:t>
      </w:r>
      <w:r w:rsidR="00286345" w:rsidRPr="008C1DC6">
        <w:rPr>
          <w:rFonts w:cs="Arial"/>
          <w:i/>
          <w:iCs/>
          <w:szCs w:val="24"/>
        </w:rPr>
        <w:t xml:space="preserve">from across London which are considered to be of </w:t>
      </w:r>
      <w:r w:rsidR="005D5D28" w:rsidRPr="008C1DC6">
        <w:rPr>
          <w:rFonts w:cs="Arial"/>
          <w:i/>
          <w:iCs/>
          <w:szCs w:val="24"/>
        </w:rPr>
        <w:t>high-quality</w:t>
      </w:r>
      <w:r w:rsidR="00286345" w:rsidRPr="008C1DC6">
        <w:rPr>
          <w:rFonts w:cs="Arial"/>
          <w:i/>
          <w:iCs/>
          <w:szCs w:val="24"/>
        </w:rPr>
        <w:t xml:space="preserve"> design</w:t>
      </w:r>
      <w:r w:rsidR="001D624C" w:rsidRPr="008C1DC6">
        <w:rPr>
          <w:rFonts w:cs="Arial"/>
          <w:i/>
          <w:iCs/>
          <w:szCs w:val="24"/>
        </w:rPr>
        <w:t>.</w:t>
      </w:r>
      <w:r w:rsidR="00286345" w:rsidRPr="00B037FE">
        <w:rPr>
          <w:rFonts w:cs="Arial"/>
          <w:szCs w:val="24"/>
        </w:rPr>
        <w:t xml:space="preserve"> </w:t>
      </w:r>
      <w:r w:rsidR="00B206B1" w:rsidRPr="00B037FE">
        <w:rPr>
          <w:rFonts w:cs="Arial"/>
          <w:b/>
          <w:bCs/>
          <w:szCs w:val="24"/>
          <w:highlight w:val="yellow"/>
        </w:rPr>
        <w:t xml:space="preserve"> </w:t>
      </w:r>
      <w:r w:rsidR="007B666E" w:rsidRPr="00B037FE">
        <w:rPr>
          <w:rFonts w:cs="Arial"/>
          <w:b/>
          <w:bCs/>
          <w:szCs w:val="24"/>
          <w:highlight w:val="yellow"/>
        </w:rPr>
        <w:t xml:space="preserve"> </w:t>
      </w:r>
    </w:p>
    <w:p w14:paraId="5EDB5906" w14:textId="77777777" w:rsidR="0097550E" w:rsidRPr="00B037FE" w:rsidRDefault="0097550E" w:rsidP="0097550E">
      <w:pPr>
        <w:jc w:val="both"/>
        <w:rPr>
          <w:rFonts w:cs="Arial"/>
          <w:szCs w:val="24"/>
          <w:highlight w:val="yellow"/>
        </w:rPr>
      </w:pPr>
    </w:p>
    <w:p w14:paraId="3FD8F78C" w14:textId="51910453" w:rsidR="00414C6F" w:rsidRPr="00B037FE" w:rsidRDefault="00BA47A6" w:rsidP="00EF0B9F">
      <w:pPr>
        <w:pStyle w:val="ListParagraph"/>
        <w:ind w:left="567" w:hanging="567"/>
        <w:jc w:val="both"/>
        <w:rPr>
          <w:sz w:val="24"/>
          <w:szCs w:val="24"/>
        </w:rPr>
      </w:pPr>
      <w:r>
        <w:rPr>
          <w:sz w:val="24"/>
          <w:szCs w:val="24"/>
        </w:rPr>
        <w:t>4.36</w:t>
      </w:r>
      <w:r>
        <w:rPr>
          <w:sz w:val="24"/>
          <w:szCs w:val="24"/>
        </w:rPr>
        <w:tab/>
      </w:r>
      <w:r w:rsidR="008F2E17" w:rsidRPr="00B037FE">
        <w:rPr>
          <w:sz w:val="24"/>
          <w:szCs w:val="24"/>
        </w:rPr>
        <w:t xml:space="preserve">Clarification of overly </w:t>
      </w:r>
      <w:r w:rsidR="00952108" w:rsidRPr="00B037FE">
        <w:rPr>
          <w:sz w:val="24"/>
          <w:szCs w:val="24"/>
        </w:rPr>
        <w:t>prominent</w:t>
      </w:r>
      <w:r w:rsidR="008F2E17" w:rsidRPr="00B037FE">
        <w:rPr>
          <w:sz w:val="24"/>
          <w:szCs w:val="24"/>
        </w:rPr>
        <w:t xml:space="preserve"> </w:t>
      </w:r>
      <w:r w:rsidR="0075058E" w:rsidRPr="00B037FE">
        <w:rPr>
          <w:sz w:val="24"/>
          <w:szCs w:val="24"/>
        </w:rPr>
        <w:t xml:space="preserve">definition </w:t>
      </w:r>
    </w:p>
    <w:p w14:paraId="104F8913" w14:textId="77777777" w:rsidR="004B2907" w:rsidRPr="00B037FE" w:rsidRDefault="004B2907" w:rsidP="004B2907">
      <w:pPr>
        <w:pStyle w:val="ListParagraph"/>
        <w:ind w:left="426"/>
        <w:jc w:val="both"/>
        <w:rPr>
          <w:sz w:val="24"/>
          <w:szCs w:val="24"/>
        </w:rPr>
      </w:pPr>
    </w:p>
    <w:p w14:paraId="0024D180" w14:textId="25296402" w:rsidR="00414C6F" w:rsidRPr="00B037FE" w:rsidRDefault="00BA47A6" w:rsidP="00EF0B9F">
      <w:pPr>
        <w:pStyle w:val="ListParagraph"/>
        <w:ind w:left="567" w:hanging="567"/>
        <w:jc w:val="both"/>
        <w:rPr>
          <w:sz w:val="24"/>
          <w:szCs w:val="24"/>
        </w:rPr>
      </w:pPr>
      <w:r>
        <w:rPr>
          <w:sz w:val="24"/>
          <w:szCs w:val="24"/>
        </w:rPr>
        <w:t>4.37</w:t>
      </w:r>
      <w:r w:rsidR="00EF0B9F">
        <w:rPr>
          <w:sz w:val="24"/>
          <w:szCs w:val="24"/>
        </w:rPr>
        <w:t xml:space="preserve"> </w:t>
      </w:r>
      <w:r w:rsidR="00EF0B9F" w:rsidRPr="00EF0B9F">
        <w:rPr>
          <w:i/>
          <w:iCs/>
          <w:sz w:val="24"/>
          <w:szCs w:val="24"/>
          <w:u w:val="single"/>
        </w:rPr>
        <w:t>Officer Response:</w:t>
      </w:r>
      <w:r w:rsidR="00EF0B9F" w:rsidRPr="00EF0B9F">
        <w:rPr>
          <w:i/>
          <w:iCs/>
          <w:sz w:val="24"/>
          <w:szCs w:val="24"/>
        </w:rPr>
        <w:t xml:space="preserve"> </w:t>
      </w:r>
      <w:r w:rsidR="00201218" w:rsidRPr="00EF0B9F">
        <w:rPr>
          <w:i/>
          <w:iCs/>
          <w:sz w:val="24"/>
          <w:szCs w:val="24"/>
        </w:rPr>
        <w:t xml:space="preserve">It is </w:t>
      </w:r>
      <w:r w:rsidR="0090481E" w:rsidRPr="00EF0B9F">
        <w:rPr>
          <w:i/>
          <w:iCs/>
          <w:sz w:val="24"/>
          <w:szCs w:val="24"/>
        </w:rPr>
        <w:t>note</w:t>
      </w:r>
      <w:r w:rsidR="00201218" w:rsidRPr="00EF0B9F">
        <w:rPr>
          <w:i/>
          <w:iCs/>
          <w:sz w:val="24"/>
          <w:szCs w:val="24"/>
        </w:rPr>
        <w:t>d</w:t>
      </w:r>
      <w:r w:rsidR="0090481E" w:rsidRPr="00EF0B9F">
        <w:rPr>
          <w:i/>
          <w:iCs/>
          <w:sz w:val="24"/>
          <w:szCs w:val="24"/>
        </w:rPr>
        <w:t xml:space="preserve"> that the term overly prominent is a </w:t>
      </w:r>
      <w:r w:rsidR="00414C6F" w:rsidRPr="00EF0B9F">
        <w:rPr>
          <w:i/>
          <w:iCs/>
          <w:sz w:val="24"/>
          <w:szCs w:val="24"/>
        </w:rPr>
        <w:t>relatively subjective term</w:t>
      </w:r>
      <w:r w:rsidR="0090481E" w:rsidRPr="00EF0B9F">
        <w:rPr>
          <w:i/>
          <w:iCs/>
          <w:sz w:val="24"/>
          <w:szCs w:val="24"/>
        </w:rPr>
        <w:t xml:space="preserve">. However, what would be overly prominent can only be determined following the </w:t>
      </w:r>
      <w:r w:rsidR="005D5D28" w:rsidRPr="00EF0B9F">
        <w:rPr>
          <w:i/>
          <w:iCs/>
          <w:sz w:val="24"/>
          <w:szCs w:val="24"/>
        </w:rPr>
        <w:t xml:space="preserve">context based </w:t>
      </w:r>
      <w:r w:rsidR="001250F3" w:rsidRPr="00EF0B9F">
        <w:rPr>
          <w:i/>
          <w:iCs/>
          <w:sz w:val="24"/>
          <w:szCs w:val="24"/>
        </w:rPr>
        <w:t>analysis</w:t>
      </w:r>
      <w:r w:rsidR="00414C6F" w:rsidRPr="00EF0B9F">
        <w:rPr>
          <w:i/>
          <w:iCs/>
          <w:sz w:val="24"/>
          <w:szCs w:val="24"/>
        </w:rPr>
        <w:t xml:space="preserve"> </w:t>
      </w:r>
      <w:r w:rsidR="006C1E8D" w:rsidRPr="00EF0B9F">
        <w:rPr>
          <w:i/>
          <w:iCs/>
          <w:sz w:val="24"/>
          <w:szCs w:val="24"/>
        </w:rPr>
        <w:t xml:space="preserve">(following the process set out in the SPD) </w:t>
      </w:r>
      <w:r w:rsidR="00414C6F" w:rsidRPr="00EF0B9F">
        <w:rPr>
          <w:i/>
          <w:iCs/>
          <w:sz w:val="24"/>
          <w:szCs w:val="24"/>
        </w:rPr>
        <w:t>and will be defined on a case by case basis.</w:t>
      </w:r>
      <w:r w:rsidR="00414C6F" w:rsidRPr="00B037FE">
        <w:rPr>
          <w:sz w:val="24"/>
          <w:szCs w:val="24"/>
        </w:rPr>
        <w:t xml:space="preserve"> </w:t>
      </w:r>
    </w:p>
    <w:p w14:paraId="1778BD6D" w14:textId="77777777" w:rsidR="00414C6F" w:rsidRPr="00B037FE" w:rsidRDefault="00414C6F" w:rsidP="00414C6F">
      <w:pPr>
        <w:pStyle w:val="ListParagraph"/>
        <w:ind w:left="1069"/>
        <w:jc w:val="both"/>
        <w:rPr>
          <w:sz w:val="24"/>
          <w:szCs w:val="24"/>
          <w:highlight w:val="yellow"/>
        </w:rPr>
      </w:pPr>
    </w:p>
    <w:p w14:paraId="5D2DECF4" w14:textId="24221175" w:rsidR="00414C6F" w:rsidRPr="00B037FE" w:rsidRDefault="00EF0B9F" w:rsidP="00EF0B9F">
      <w:pPr>
        <w:pStyle w:val="ListParagraph"/>
        <w:ind w:left="567" w:hanging="567"/>
        <w:jc w:val="both"/>
        <w:rPr>
          <w:sz w:val="24"/>
          <w:szCs w:val="24"/>
        </w:rPr>
      </w:pPr>
      <w:r>
        <w:rPr>
          <w:sz w:val="24"/>
          <w:szCs w:val="24"/>
        </w:rPr>
        <w:t>4.38</w:t>
      </w:r>
      <w:r>
        <w:rPr>
          <w:sz w:val="24"/>
          <w:szCs w:val="24"/>
        </w:rPr>
        <w:tab/>
      </w:r>
      <w:r w:rsidR="00414C6F" w:rsidRPr="00B037FE">
        <w:rPr>
          <w:sz w:val="24"/>
          <w:szCs w:val="24"/>
        </w:rPr>
        <w:t>There should be a clear presumption against any development above the current height in the area.  Also, the policy should operate only by reference to current heights as of 2023 (i.e. any future development of taller buildings shouldn't "move the goal posts" and make it easier to develop more tall buildings.)</w:t>
      </w:r>
    </w:p>
    <w:p w14:paraId="3BD4F7E5" w14:textId="77777777" w:rsidR="00414C6F" w:rsidRPr="00B037FE" w:rsidRDefault="00414C6F" w:rsidP="009D77CF">
      <w:pPr>
        <w:pStyle w:val="ListParagraph"/>
        <w:ind w:left="1069"/>
        <w:jc w:val="both"/>
        <w:rPr>
          <w:sz w:val="24"/>
          <w:szCs w:val="24"/>
          <w:highlight w:val="yellow"/>
        </w:rPr>
      </w:pPr>
    </w:p>
    <w:p w14:paraId="589F6A74" w14:textId="3E112A84" w:rsidR="005821E9" w:rsidRPr="00B037FE" w:rsidRDefault="00EF0B9F" w:rsidP="00EF0B9F">
      <w:pPr>
        <w:pStyle w:val="ListParagraph"/>
        <w:ind w:left="567" w:hanging="567"/>
        <w:jc w:val="both"/>
        <w:rPr>
          <w:sz w:val="24"/>
          <w:szCs w:val="24"/>
        </w:rPr>
      </w:pPr>
      <w:r>
        <w:rPr>
          <w:sz w:val="24"/>
          <w:szCs w:val="24"/>
        </w:rPr>
        <w:t>4.39</w:t>
      </w:r>
      <w:r>
        <w:rPr>
          <w:sz w:val="24"/>
          <w:szCs w:val="24"/>
        </w:rPr>
        <w:tab/>
      </w:r>
      <w:r w:rsidRPr="00EF0B9F">
        <w:rPr>
          <w:i/>
          <w:iCs/>
          <w:sz w:val="24"/>
          <w:szCs w:val="24"/>
          <w:u w:val="single"/>
        </w:rPr>
        <w:t>Officer Response:</w:t>
      </w:r>
      <w:r w:rsidRPr="00EF0B9F">
        <w:rPr>
          <w:i/>
          <w:iCs/>
          <w:sz w:val="24"/>
          <w:szCs w:val="24"/>
        </w:rPr>
        <w:t xml:space="preserve"> </w:t>
      </w:r>
      <w:r w:rsidR="00C04535" w:rsidRPr="00EF0B9F">
        <w:rPr>
          <w:i/>
          <w:iCs/>
          <w:sz w:val="24"/>
          <w:szCs w:val="24"/>
        </w:rPr>
        <w:t xml:space="preserve">The Harrow </w:t>
      </w:r>
      <w:r w:rsidR="00432E0D" w:rsidRPr="00EF0B9F">
        <w:rPr>
          <w:i/>
          <w:iCs/>
          <w:sz w:val="24"/>
          <w:szCs w:val="24"/>
        </w:rPr>
        <w:t xml:space="preserve">Characterisation &amp; Tall Building Study (2021) sets out that at twice the prevailing height </w:t>
      </w:r>
      <w:r w:rsidR="007171BB" w:rsidRPr="00EF0B9F">
        <w:rPr>
          <w:i/>
          <w:iCs/>
          <w:sz w:val="24"/>
          <w:szCs w:val="24"/>
        </w:rPr>
        <w:t xml:space="preserve">there is the potential for harm to the character of the area. </w:t>
      </w:r>
      <w:r w:rsidR="00F87D93" w:rsidRPr="00EF0B9F">
        <w:rPr>
          <w:i/>
          <w:iCs/>
          <w:sz w:val="24"/>
          <w:szCs w:val="24"/>
        </w:rPr>
        <w:t>Furthermore, the London Plan (</w:t>
      </w:r>
      <w:r w:rsidR="008964C3" w:rsidRPr="00EF0B9F">
        <w:rPr>
          <w:i/>
          <w:iCs/>
          <w:sz w:val="24"/>
          <w:szCs w:val="24"/>
        </w:rPr>
        <w:t xml:space="preserve">2021) sets out that in development plans, boroughs must </w:t>
      </w:r>
      <w:r w:rsidR="00051203" w:rsidRPr="00EF0B9F">
        <w:rPr>
          <w:i/>
          <w:iCs/>
          <w:sz w:val="24"/>
          <w:szCs w:val="24"/>
        </w:rPr>
        <w:t>recognise</w:t>
      </w:r>
      <w:r w:rsidR="004B7DE4" w:rsidRPr="00EF0B9F">
        <w:rPr>
          <w:i/>
          <w:iCs/>
          <w:sz w:val="24"/>
          <w:szCs w:val="24"/>
        </w:rPr>
        <w:t xml:space="preserve"> that local character evolves over time. </w:t>
      </w:r>
      <w:r w:rsidR="00E2473D" w:rsidRPr="00EF0B9F">
        <w:rPr>
          <w:i/>
          <w:iCs/>
          <w:sz w:val="24"/>
          <w:szCs w:val="24"/>
        </w:rPr>
        <w:t>Whilst the SPD does not form part of the development plan</w:t>
      </w:r>
      <w:r w:rsidR="00BE4C89" w:rsidRPr="00EF0B9F">
        <w:rPr>
          <w:i/>
          <w:iCs/>
          <w:sz w:val="24"/>
          <w:szCs w:val="24"/>
        </w:rPr>
        <w:t>, it must be drafted in a manner that will comply with policy set out in the new local plan (which will have to demonstrate general conformity with the London Plan)</w:t>
      </w:r>
      <w:r w:rsidR="00B66237" w:rsidRPr="00EF0B9F">
        <w:rPr>
          <w:i/>
          <w:iCs/>
          <w:sz w:val="24"/>
          <w:szCs w:val="24"/>
        </w:rPr>
        <w:t>.</w:t>
      </w:r>
      <w:r w:rsidR="005E0E02" w:rsidRPr="00EF0B9F">
        <w:rPr>
          <w:i/>
          <w:iCs/>
          <w:sz w:val="24"/>
          <w:szCs w:val="24"/>
        </w:rPr>
        <w:t xml:space="preserve"> </w:t>
      </w:r>
      <w:r w:rsidR="00954B74" w:rsidRPr="00EF0B9F">
        <w:rPr>
          <w:i/>
          <w:iCs/>
          <w:sz w:val="24"/>
          <w:szCs w:val="24"/>
        </w:rPr>
        <w:lastRenderedPageBreak/>
        <w:t>Whilst c</w:t>
      </w:r>
      <w:r w:rsidR="005E0E02" w:rsidRPr="00EF0B9F">
        <w:rPr>
          <w:i/>
          <w:iCs/>
          <w:sz w:val="24"/>
          <w:szCs w:val="24"/>
        </w:rPr>
        <w:t xml:space="preserve">haracter will </w:t>
      </w:r>
      <w:r w:rsidR="00954B74" w:rsidRPr="00EF0B9F">
        <w:rPr>
          <w:i/>
          <w:iCs/>
          <w:sz w:val="24"/>
          <w:szCs w:val="24"/>
        </w:rPr>
        <w:t xml:space="preserve">evolve over the time, the SPD seeks to ensure that this will occur </w:t>
      </w:r>
      <w:r w:rsidR="000A0EEA" w:rsidRPr="00EF0B9F">
        <w:rPr>
          <w:i/>
          <w:iCs/>
          <w:sz w:val="24"/>
          <w:szCs w:val="24"/>
        </w:rPr>
        <w:t>appropriately.</w:t>
      </w:r>
      <w:r w:rsidR="000A0EEA" w:rsidRPr="00B037FE">
        <w:rPr>
          <w:sz w:val="24"/>
          <w:szCs w:val="24"/>
        </w:rPr>
        <w:t xml:space="preserve"> </w:t>
      </w:r>
    </w:p>
    <w:p w14:paraId="228E6A5D" w14:textId="77777777" w:rsidR="008F51E4" w:rsidRPr="00B037FE" w:rsidRDefault="008F51E4" w:rsidP="008F51E4">
      <w:pPr>
        <w:pStyle w:val="ListParagraph"/>
        <w:rPr>
          <w:sz w:val="24"/>
          <w:szCs w:val="24"/>
          <w:highlight w:val="yellow"/>
        </w:rPr>
      </w:pPr>
    </w:p>
    <w:p w14:paraId="79148064" w14:textId="6C7A801C" w:rsidR="008F51E4" w:rsidRPr="00B037FE" w:rsidRDefault="00EF0B9F" w:rsidP="00EF0B9F">
      <w:pPr>
        <w:pStyle w:val="ListParagraph"/>
        <w:ind w:left="567" w:hanging="567"/>
        <w:jc w:val="both"/>
        <w:rPr>
          <w:sz w:val="24"/>
          <w:szCs w:val="24"/>
        </w:rPr>
      </w:pPr>
      <w:r>
        <w:rPr>
          <w:sz w:val="24"/>
          <w:szCs w:val="24"/>
        </w:rPr>
        <w:t>4.40</w:t>
      </w:r>
      <w:r>
        <w:rPr>
          <w:sz w:val="24"/>
          <w:szCs w:val="24"/>
        </w:rPr>
        <w:tab/>
      </w:r>
      <w:r w:rsidR="000A1C21" w:rsidRPr="00B037FE">
        <w:rPr>
          <w:sz w:val="24"/>
          <w:szCs w:val="24"/>
        </w:rPr>
        <w:t xml:space="preserve">The Harrow &amp; Wealdstone </w:t>
      </w:r>
      <w:r w:rsidR="001066B0" w:rsidRPr="00B037FE">
        <w:rPr>
          <w:sz w:val="24"/>
          <w:szCs w:val="24"/>
        </w:rPr>
        <w:t>Opportunity Area is not included</w:t>
      </w:r>
      <w:r w:rsidR="00A45752" w:rsidRPr="00B037FE">
        <w:rPr>
          <w:sz w:val="24"/>
          <w:szCs w:val="24"/>
        </w:rPr>
        <w:t xml:space="preserve"> within the </w:t>
      </w:r>
      <w:r w:rsidR="000A1C21" w:rsidRPr="00B037FE">
        <w:rPr>
          <w:sz w:val="24"/>
          <w:szCs w:val="24"/>
        </w:rPr>
        <w:t xml:space="preserve">remit of the SPD as there are residents within this who would wish to be protected from tall </w:t>
      </w:r>
      <w:r w:rsidR="0080631C" w:rsidRPr="00B037FE">
        <w:rPr>
          <w:sz w:val="24"/>
          <w:szCs w:val="24"/>
        </w:rPr>
        <w:t>buildings</w:t>
      </w:r>
      <w:r w:rsidR="001066B0" w:rsidRPr="00B037FE">
        <w:rPr>
          <w:sz w:val="24"/>
          <w:szCs w:val="24"/>
        </w:rPr>
        <w:t xml:space="preserve">. </w:t>
      </w:r>
    </w:p>
    <w:p w14:paraId="24F9A3CD" w14:textId="77777777" w:rsidR="00AF22E7" w:rsidRPr="00B037FE" w:rsidRDefault="00AF22E7" w:rsidP="00AF22E7">
      <w:pPr>
        <w:pStyle w:val="ListParagraph"/>
        <w:rPr>
          <w:sz w:val="24"/>
          <w:szCs w:val="24"/>
          <w:highlight w:val="yellow"/>
        </w:rPr>
      </w:pPr>
    </w:p>
    <w:p w14:paraId="0CFEC5DF" w14:textId="2BDC01F8" w:rsidR="00AF22E7" w:rsidRPr="00B037FE" w:rsidRDefault="00EF0B9F" w:rsidP="00316376">
      <w:pPr>
        <w:pStyle w:val="ListParagraph"/>
        <w:ind w:left="567" w:hanging="567"/>
        <w:jc w:val="both"/>
        <w:rPr>
          <w:sz w:val="24"/>
          <w:szCs w:val="24"/>
        </w:rPr>
      </w:pPr>
      <w:r>
        <w:rPr>
          <w:sz w:val="24"/>
          <w:szCs w:val="24"/>
        </w:rPr>
        <w:t xml:space="preserve">4.41 </w:t>
      </w:r>
      <w:r w:rsidRPr="00316376">
        <w:rPr>
          <w:i/>
          <w:iCs/>
          <w:sz w:val="24"/>
          <w:szCs w:val="24"/>
          <w:u w:val="single"/>
        </w:rPr>
        <w:t>Officer Response</w:t>
      </w:r>
      <w:r w:rsidR="00316376" w:rsidRPr="00316376">
        <w:rPr>
          <w:i/>
          <w:iCs/>
          <w:sz w:val="24"/>
          <w:szCs w:val="24"/>
          <w:u w:val="single"/>
        </w:rPr>
        <w:t>:</w:t>
      </w:r>
      <w:r w:rsidR="00316376" w:rsidRPr="00316376">
        <w:rPr>
          <w:i/>
          <w:iCs/>
          <w:sz w:val="24"/>
          <w:szCs w:val="24"/>
        </w:rPr>
        <w:t xml:space="preserve"> </w:t>
      </w:r>
      <w:r w:rsidR="00AF22E7" w:rsidRPr="00316376">
        <w:rPr>
          <w:i/>
          <w:iCs/>
          <w:sz w:val="24"/>
          <w:szCs w:val="24"/>
        </w:rPr>
        <w:t xml:space="preserve">The </w:t>
      </w:r>
      <w:r w:rsidR="00FA4A1B" w:rsidRPr="00316376">
        <w:rPr>
          <w:i/>
          <w:iCs/>
          <w:sz w:val="24"/>
          <w:szCs w:val="24"/>
        </w:rPr>
        <w:t>SPD does not include the Harrow &amp; Wealdstone Opportunity Area (as set by the London Plan (2021)), as this is an area that is where growth is directed and is subject to more</w:t>
      </w:r>
      <w:r w:rsidR="006654C2" w:rsidRPr="00316376">
        <w:rPr>
          <w:i/>
          <w:iCs/>
          <w:sz w:val="24"/>
          <w:szCs w:val="24"/>
        </w:rPr>
        <w:t xml:space="preserve"> significant</w:t>
      </w:r>
      <w:r w:rsidR="00FA4A1B" w:rsidRPr="00316376">
        <w:rPr>
          <w:i/>
          <w:iCs/>
          <w:sz w:val="24"/>
          <w:szCs w:val="24"/>
        </w:rPr>
        <w:t xml:space="preserve"> change. </w:t>
      </w:r>
      <w:r w:rsidR="00063E4C" w:rsidRPr="00316376">
        <w:rPr>
          <w:i/>
          <w:iCs/>
          <w:sz w:val="24"/>
          <w:szCs w:val="24"/>
        </w:rPr>
        <w:t>Conversely</w:t>
      </w:r>
      <w:r w:rsidR="00FA4A1B" w:rsidRPr="00316376">
        <w:rPr>
          <w:i/>
          <w:iCs/>
          <w:sz w:val="24"/>
          <w:szCs w:val="24"/>
        </w:rPr>
        <w:t xml:space="preserve">, the </w:t>
      </w:r>
      <w:r w:rsidR="00ED43C9" w:rsidRPr="00316376">
        <w:rPr>
          <w:i/>
          <w:iCs/>
          <w:sz w:val="24"/>
          <w:szCs w:val="24"/>
        </w:rPr>
        <w:t xml:space="preserve">suburban areas </w:t>
      </w:r>
      <w:r w:rsidR="00FA4A1B" w:rsidRPr="00316376">
        <w:rPr>
          <w:i/>
          <w:iCs/>
          <w:sz w:val="24"/>
          <w:szCs w:val="24"/>
        </w:rPr>
        <w:t xml:space="preserve">of Harrow as an outer London </w:t>
      </w:r>
      <w:r w:rsidR="00E0293A" w:rsidRPr="00316376">
        <w:rPr>
          <w:i/>
          <w:iCs/>
          <w:sz w:val="24"/>
          <w:szCs w:val="24"/>
        </w:rPr>
        <w:t>b</w:t>
      </w:r>
      <w:r w:rsidR="00FA4A1B" w:rsidRPr="00316376">
        <w:rPr>
          <w:i/>
          <w:iCs/>
          <w:sz w:val="24"/>
          <w:szCs w:val="24"/>
        </w:rPr>
        <w:t>orough</w:t>
      </w:r>
      <w:r w:rsidR="00E0293A" w:rsidRPr="00316376">
        <w:rPr>
          <w:i/>
          <w:iCs/>
          <w:sz w:val="24"/>
          <w:szCs w:val="24"/>
        </w:rPr>
        <w:t xml:space="preserve">, are much more </w:t>
      </w:r>
      <w:r w:rsidR="00063E4C" w:rsidRPr="00316376">
        <w:rPr>
          <w:i/>
          <w:iCs/>
          <w:sz w:val="24"/>
          <w:szCs w:val="24"/>
        </w:rPr>
        <w:t>susceptible</w:t>
      </w:r>
      <w:r w:rsidR="00E0293A" w:rsidRPr="00316376">
        <w:rPr>
          <w:i/>
          <w:iCs/>
          <w:sz w:val="24"/>
          <w:szCs w:val="24"/>
        </w:rPr>
        <w:t xml:space="preserve"> to the im</w:t>
      </w:r>
      <w:r w:rsidR="00063E4C" w:rsidRPr="00316376">
        <w:rPr>
          <w:i/>
          <w:iCs/>
          <w:sz w:val="24"/>
          <w:szCs w:val="24"/>
        </w:rPr>
        <w:t>p</w:t>
      </w:r>
      <w:r w:rsidR="00E0293A" w:rsidRPr="00316376">
        <w:rPr>
          <w:i/>
          <w:iCs/>
          <w:sz w:val="24"/>
          <w:szCs w:val="24"/>
        </w:rPr>
        <w:t xml:space="preserve">acts of development. </w:t>
      </w:r>
      <w:r w:rsidR="003D62F3" w:rsidRPr="00316376">
        <w:rPr>
          <w:i/>
          <w:iCs/>
          <w:sz w:val="24"/>
          <w:szCs w:val="24"/>
        </w:rPr>
        <w:t xml:space="preserve">For this reason the SPD seeks to ensure development in the suburban context of Harrow </w:t>
      </w:r>
      <w:r w:rsidR="00A45752" w:rsidRPr="00316376">
        <w:rPr>
          <w:i/>
          <w:iCs/>
          <w:sz w:val="24"/>
          <w:szCs w:val="24"/>
        </w:rPr>
        <w:t>respects that character of that area.</w:t>
      </w:r>
      <w:r w:rsidR="00A45752" w:rsidRPr="00B037FE">
        <w:rPr>
          <w:sz w:val="24"/>
          <w:szCs w:val="24"/>
        </w:rPr>
        <w:t xml:space="preserve"> </w:t>
      </w:r>
    </w:p>
    <w:p w14:paraId="1F56AFFC" w14:textId="77777777" w:rsidR="000A1C21" w:rsidRPr="00B037FE" w:rsidRDefault="000A1C21" w:rsidP="00AF22E7">
      <w:pPr>
        <w:pStyle w:val="ListParagraph"/>
        <w:ind w:left="1069"/>
        <w:jc w:val="both"/>
        <w:rPr>
          <w:sz w:val="24"/>
          <w:szCs w:val="24"/>
        </w:rPr>
      </w:pPr>
    </w:p>
    <w:p w14:paraId="27324420" w14:textId="1616F65F" w:rsidR="000A1C21" w:rsidRPr="00B037FE" w:rsidRDefault="00316376" w:rsidP="00316376">
      <w:pPr>
        <w:pStyle w:val="ListParagraph"/>
        <w:ind w:left="567" w:hanging="567"/>
        <w:jc w:val="both"/>
        <w:rPr>
          <w:sz w:val="24"/>
          <w:szCs w:val="24"/>
        </w:rPr>
      </w:pPr>
      <w:r>
        <w:rPr>
          <w:sz w:val="24"/>
          <w:szCs w:val="24"/>
        </w:rPr>
        <w:t>4.42</w:t>
      </w:r>
      <w:r>
        <w:rPr>
          <w:sz w:val="24"/>
          <w:szCs w:val="24"/>
        </w:rPr>
        <w:tab/>
      </w:r>
      <w:r w:rsidR="000A1C21" w:rsidRPr="00316376">
        <w:rPr>
          <w:i/>
          <w:iCs/>
          <w:sz w:val="24"/>
          <w:szCs w:val="24"/>
        </w:rPr>
        <w:t xml:space="preserve">Whilst the SPD would not </w:t>
      </w:r>
      <w:r w:rsidR="003A049F" w:rsidRPr="00316376">
        <w:rPr>
          <w:i/>
          <w:iCs/>
          <w:sz w:val="24"/>
          <w:szCs w:val="24"/>
        </w:rPr>
        <w:t xml:space="preserve">be applicable to developments with the Harrow &amp; Wealdstone Opportunity Area, </w:t>
      </w:r>
      <w:r w:rsidR="00AD2D96" w:rsidRPr="00316376">
        <w:rPr>
          <w:i/>
          <w:iCs/>
          <w:sz w:val="24"/>
          <w:szCs w:val="24"/>
        </w:rPr>
        <w:t xml:space="preserve">they would nonetheless be subject to the Development Plan (Harrow Local Plan </w:t>
      </w:r>
      <w:r w:rsidR="00BD322E" w:rsidRPr="00316376">
        <w:rPr>
          <w:i/>
          <w:iCs/>
          <w:sz w:val="24"/>
          <w:szCs w:val="24"/>
        </w:rPr>
        <w:t xml:space="preserve">(2013) </w:t>
      </w:r>
      <w:r w:rsidR="00AD2D96" w:rsidRPr="00316376">
        <w:rPr>
          <w:i/>
          <w:iCs/>
          <w:sz w:val="24"/>
          <w:szCs w:val="24"/>
        </w:rPr>
        <w:t xml:space="preserve">and London Plan (2021)), which would provide relevant policies </w:t>
      </w:r>
      <w:r w:rsidR="00B049FD" w:rsidRPr="00316376">
        <w:rPr>
          <w:i/>
          <w:iCs/>
          <w:sz w:val="24"/>
          <w:szCs w:val="24"/>
        </w:rPr>
        <w:t>for assessment.</w:t>
      </w:r>
      <w:r w:rsidR="00B049FD" w:rsidRPr="00B037FE">
        <w:rPr>
          <w:sz w:val="24"/>
          <w:szCs w:val="24"/>
        </w:rPr>
        <w:t xml:space="preserve"> </w:t>
      </w:r>
    </w:p>
    <w:p w14:paraId="0C6AB4E4" w14:textId="77777777" w:rsidR="0088587D" w:rsidRPr="00B037FE" w:rsidRDefault="0088587D" w:rsidP="00AF22E7">
      <w:pPr>
        <w:pStyle w:val="ListParagraph"/>
        <w:ind w:left="1069"/>
        <w:jc w:val="both"/>
        <w:rPr>
          <w:sz w:val="24"/>
          <w:szCs w:val="24"/>
        </w:rPr>
      </w:pPr>
    </w:p>
    <w:p w14:paraId="13C15C86" w14:textId="2A17A2D1" w:rsidR="004E279E" w:rsidRPr="00B037FE" w:rsidRDefault="00316376" w:rsidP="00316376">
      <w:pPr>
        <w:pStyle w:val="ListParagraph"/>
        <w:ind w:left="567" w:hanging="567"/>
        <w:jc w:val="both"/>
        <w:rPr>
          <w:sz w:val="24"/>
          <w:szCs w:val="24"/>
        </w:rPr>
      </w:pPr>
      <w:r>
        <w:rPr>
          <w:sz w:val="24"/>
          <w:szCs w:val="24"/>
        </w:rPr>
        <w:t>4.43</w:t>
      </w:r>
      <w:r>
        <w:rPr>
          <w:sz w:val="24"/>
          <w:szCs w:val="24"/>
        </w:rPr>
        <w:tab/>
      </w:r>
      <w:r w:rsidR="00EB0558" w:rsidRPr="00316376">
        <w:rPr>
          <w:i/>
          <w:iCs/>
          <w:sz w:val="24"/>
          <w:szCs w:val="24"/>
        </w:rPr>
        <w:t>Going forward, the Council has committed to reviewing its local plan, which in seeking to ensure general conformity with the London</w:t>
      </w:r>
      <w:r w:rsidR="00444E8B" w:rsidRPr="00316376">
        <w:rPr>
          <w:i/>
          <w:iCs/>
          <w:sz w:val="24"/>
          <w:szCs w:val="24"/>
        </w:rPr>
        <w:t xml:space="preserve"> Plan (2021), will need to </w:t>
      </w:r>
      <w:r w:rsidR="00D11A54" w:rsidRPr="00316376">
        <w:rPr>
          <w:i/>
          <w:iCs/>
          <w:sz w:val="24"/>
          <w:szCs w:val="24"/>
        </w:rPr>
        <w:t>pro</w:t>
      </w:r>
      <w:r w:rsidR="00444E8B" w:rsidRPr="00316376">
        <w:rPr>
          <w:i/>
          <w:iCs/>
          <w:sz w:val="24"/>
          <w:szCs w:val="24"/>
        </w:rPr>
        <w:t>actively plan for</w:t>
      </w:r>
      <w:r w:rsidR="004C6616" w:rsidRPr="00316376">
        <w:rPr>
          <w:i/>
          <w:iCs/>
          <w:sz w:val="24"/>
          <w:szCs w:val="24"/>
        </w:rPr>
        <w:t xml:space="preserve"> tall buildi</w:t>
      </w:r>
      <w:r w:rsidR="004E279E" w:rsidRPr="00316376">
        <w:rPr>
          <w:i/>
          <w:iCs/>
          <w:sz w:val="24"/>
          <w:szCs w:val="24"/>
        </w:rPr>
        <w:t>n</w:t>
      </w:r>
      <w:r w:rsidR="004C6616" w:rsidRPr="00316376">
        <w:rPr>
          <w:i/>
          <w:iCs/>
          <w:sz w:val="24"/>
          <w:szCs w:val="24"/>
        </w:rPr>
        <w:t>g developments (as required by Policy D9 (Tall buil</w:t>
      </w:r>
      <w:r w:rsidR="004E279E" w:rsidRPr="00316376">
        <w:rPr>
          <w:i/>
          <w:iCs/>
          <w:sz w:val="24"/>
          <w:szCs w:val="24"/>
        </w:rPr>
        <w:t>d</w:t>
      </w:r>
      <w:r w:rsidR="004C6616" w:rsidRPr="00316376">
        <w:rPr>
          <w:i/>
          <w:iCs/>
          <w:sz w:val="24"/>
          <w:szCs w:val="24"/>
        </w:rPr>
        <w:t>ings) of the London Plan (2021). This will involve identifying approp</w:t>
      </w:r>
      <w:r w:rsidR="004E279E" w:rsidRPr="00316376">
        <w:rPr>
          <w:i/>
          <w:iCs/>
          <w:sz w:val="24"/>
          <w:szCs w:val="24"/>
        </w:rPr>
        <w:t>ria</w:t>
      </w:r>
      <w:r w:rsidR="004C6616" w:rsidRPr="00316376">
        <w:rPr>
          <w:i/>
          <w:iCs/>
          <w:sz w:val="24"/>
          <w:szCs w:val="24"/>
        </w:rPr>
        <w:t>te locations for tall buildings</w:t>
      </w:r>
      <w:r w:rsidR="005F7A8E" w:rsidRPr="00316376">
        <w:rPr>
          <w:i/>
          <w:iCs/>
          <w:sz w:val="24"/>
          <w:szCs w:val="24"/>
        </w:rPr>
        <w:t xml:space="preserve">, </w:t>
      </w:r>
      <w:r w:rsidR="00FA3EBE" w:rsidRPr="00316376">
        <w:rPr>
          <w:i/>
          <w:iCs/>
          <w:sz w:val="24"/>
          <w:szCs w:val="24"/>
        </w:rPr>
        <w:t xml:space="preserve">what </w:t>
      </w:r>
      <w:r w:rsidR="005F7A8E" w:rsidRPr="00316376">
        <w:rPr>
          <w:i/>
          <w:iCs/>
          <w:sz w:val="24"/>
          <w:szCs w:val="24"/>
        </w:rPr>
        <w:t xml:space="preserve">height </w:t>
      </w:r>
      <w:r w:rsidR="00FA3EBE" w:rsidRPr="00316376">
        <w:rPr>
          <w:i/>
          <w:iCs/>
          <w:sz w:val="24"/>
          <w:szCs w:val="24"/>
        </w:rPr>
        <w:t>of a building would con</w:t>
      </w:r>
      <w:r w:rsidR="00384F58" w:rsidRPr="00316376">
        <w:rPr>
          <w:i/>
          <w:iCs/>
          <w:sz w:val="24"/>
          <w:szCs w:val="24"/>
        </w:rPr>
        <w:t xml:space="preserve">stitute a tall building, and also appropriate heights </w:t>
      </w:r>
      <w:r w:rsidR="005F7A8E" w:rsidRPr="00316376">
        <w:rPr>
          <w:i/>
          <w:iCs/>
          <w:sz w:val="24"/>
          <w:szCs w:val="24"/>
        </w:rPr>
        <w:t xml:space="preserve">of </w:t>
      </w:r>
      <w:r w:rsidR="004E279E" w:rsidRPr="00316376">
        <w:rPr>
          <w:i/>
          <w:iCs/>
          <w:sz w:val="24"/>
          <w:szCs w:val="24"/>
        </w:rPr>
        <w:t>such developments.</w:t>
      </w:r>
      <w:r w:rsidR="00384F58" w:rsidRPr="00316376">
        <w:rPr>
          <w:i/>
          <w:iCs/>
          <w:sz w:val="24"/>
          <w:szCs w:val="24"/>
        </w:rPr>
        <w:t xml:space="preserve"> Following the local plan review, </w:t>
      </w:r>
      <w:r w:rsidR="00BD77E9" w:rsidRPr="00316376">
        <w:rPr>
          <w:i/>
          <w:iCs/>
          <w:sz w:val="24"/>
          <w:szCs w:val="24"/>
        </w:rPr>
        <w:t xml:space="preserve">further </w:t>
      </w:r>
      <w:r w:rsidR="00E20220" w:rsidRPr="00316376">
        <w:rPr>
          <w:i/>
          <w:iCs/>
          <w:sz w:val="24"/>
          <w:szCs w:val="24"/>
        </w:rPr>
        <w:t>mechanisms such as design codes are also available for the Council to consider</w:t>
      </w:r>
      <w:r w:rsidR="00E20220" w:rsidRPr="00B037FE">
        <w:rPr>
          <w:sz w:val="24"/>
          <w:szCs w:val="24"/>
        </w:rPr>
        <w:t xml:space="preserve">. </w:t>
      </w:r>
    </w:p>
    <w:p w14:paraId="3C48EA1E" w14:textId="77777777" w:rsidR="004E279E" w:rsidRPr="00B037FE" w:rsidRDefault="004E279E" w:rsidP="00AF22E7">
      <w:pPr>
        <w:pStyle w:val="ListParagraph"/>
        <w:ind w:left="1069"/>
        <w:jc w:val="both"/>
        <w:rPr>
          <w:b/>
          <w:bCs/>
          <w:sz w:val="24"/>
          <w:szCs w:val="24"/>
          <w:highlight w:val="yellow"/>
        </w:rPr>
      </w:pPr>
    </w:p>
    <w:p w14:paraId="3F9EC8FD" w14:textId="07F20A2F" w:rsidR="001066B0" w:rsidRPr="00B037FE" w:rsidRDefault="00316376" w:rsidP="00316376">
      <w:pPr>
        <w:pStyle w:val="ListParagraph"/>
        <w:ind w:left="567" w:hanging="567"/>
        <w:jc w:val="both"/>
        <w:rPr>
          <w:sz w:val="24"/>
          <w:szCs w:val="24"/>
        </w:rPr>
      </w:pPr>
      <w:r>
        <w:rPr>
          <w:sz w:val="24"/>
          <w:szCs w:val="24"/>
        </w:rPr>
        <w:t>4.44</w:t>
      </w:r>
      <w:r>
        <w:rPr>
          <w:sz w:val="24"/>
          <w:szCs w:val="24"/>
        </w:rPr>
        <w:tab/>
      </w:r>
      <w:r w:rsidR="001066B0" w:rsidRPr="00B037FE">
        <w:rPr>
          <w:sz w:val="24"/>
          <w:szCs w:val="24"/>
        </w:rPr>
        <w:t xml:space="preserve">Lack of infrastructure to </w:t>
      </w:r>
      <w:r w:rsidR="008F2E17" w:rsidRPr="00B037FE">
        <w:rPr>
          <w:sz w:val="24"/>
          <w:szCs w:val="24"/>
        </w:rPr>
        <w:t xml:space="preserve">support new development </w:t>
      </w:r>
      <w:r w:rsidR="00956119" w:rsidRPr="00B037FE">
        <w:rPr>
          <w:sz w:val="24"/>
          <w:szCs w:val="24"/>
        </w:rPr>
        <w:t>(Such as</w:t>
      </w:r>
      <w:r w:rsidR="00416A83" w:rsidRPr="00B037FE">
        <w:rPr>
          <w:sz w:val="24"/>
          <w:szCs w:val="24"/>
        </w:rPr>
        <w:t xml:space="preserve"> highways</w:t>
      </w:r>
      <w:r w:rsidR="00DC3C31" w:rsidRPr="00B037FE">
        <w:rPr>
          <w:sz w:val="24"/>
          <w:szCs w:val="24"/>
        </w:rPr>
        <w:t xml:space="preserve"> / </w:t>
      </w:r>
      <w:r w:rsidR="007E444B" w:rsidRPr="00B037FE">
        <w:rPr>
          <w:sz w:val="24"/>
          <w:szCs w:val="24"/>
        </w:rPr>
        <w:t>doctors / school</w:t>
      </w:r>
      <w:r w:rsidR="00416A83" w:rsidRPr="00B037FE">
        <w:rPr>
          <w:sz w:val="24"/>
          <w:szCs w:val="24"/>
        </w:rPr>
        <w:t xml:space="preserve"> places)</w:t>
      </w:r>
    </w:p>
    <w:p w14:paraId="5BD21CCB" w14:textId="77777777" w:rsidR="005A20C5" w:rsidRPr="00B037FE" w:rsidRDefault="005A20C5" w:rsidP="005A20C5">
      <w:pPr>
        <w:tabs>
          <w:tab w:val="num" w:pos="1069"/>
        </w:tabs>
        <w:jc w:val="both"/>
        <w:rPr>
          <w:rFonts w:cs="Arial"/>
          <w:szCs w:val="24"/>
          <w:highlight w:val="yellow"/>
        </w:rPr>
      </w:pPr>
    </w:p>
    <w:p w14:paraId="31EDAAD6" w14:textId="74D5C882" w:rsidR="005A20C5" w:rsidRPr="00B037FE" w:rsidRDefault="00316376" w:rsidP="00316376">
      <w:pPr>
        <w:tabs>
          <w:tab w:val="num" w:pos="709"/>
        </w:tabs>
        <w:ind w:left="567" w:hanging="567"/>
        <w:jc w:val="both"/>
        <w:rPr>
          <w:rFonts w:cs="Arial"/>
          <w:szCs w:val="24"/>
        </w:rPr>
      </w:pPr>
      <w:r>
        <w:rPr>
          <w:rFonts w:cs="Arial"/>
          <w:szCs w:val="24"/>
        </w:rPr>
        <w:t xml:space="preserve">4.45 </w:t>
      </w:r>
      <w:r w:rsidRPr="00316376">
        <w:rPr>
          <w:rFonts w:cs="Arial"/>
          <w:i/>
          <w:iCs/>
          <w:szCs w:val="24"/>
          <w:u w:val="single"/>
        </w:rPr>
        <w:t>Officer Response</w:t>
      </w:r>
      <w:r w:rsidRPr="00316376">
        <w:rPr>
          <w:rFonts w:cs="Arial"/>
          <w:i/>
          <w:iCs/>
          <w:szCs w:val="24"/>
        </w:rPr>
        <w:t xml:space="preserve">: </w:t>
      </w:r>
      <w:r w:rsidR="005A20C5" w:rsidRPr="00316376">
        <w:rPr>
          <w:rFonts w:cs="Arial"/>
          <w:i/>
          <w:iCs/>
          <w:szCs w:val="24"/>
        </w:rPr>
        <w:t>New development</w:t>
      </w:r>
      <w:r w:rsidR="00D0233D" w:rsidRPr="00316376">
        <w:rPr>
          <w:rFonts w:cs="Arial"/>
          <w:i/>
          <w:iCs/>
          <w:szCs w:val="24"/>
        </w:rPr>
        <w:t xml:space="preserve"> attracts a </w:t>
      </w:r>
      <w:r w:rsidR="00DC1A36" w:rsidRPr="00316376">
        <w:rPr>
          <w:rFonts w:cs="Arial"/>
          <w:i/>
          <w:iCs/>
          <w:szCs w:val="24"/>
        </w:rPr>
        <w:t>‘</w:t>
      </w:r>
      <w:r w:rsidR="008B5904" w:rsidRPr="00316376">
        <w:rPr>
          <w:rFonts w:cs="Arial"/>
          <w:i/>
          <w:iCs/>
          <w:szCs w:val="24"/>
        </w:rPr>
        <w:t>tax</w:t>
      </w:r>
      <w:r w:rsidR="00DC1A36" w:rsidRPr="00316376">
        <w:rPr>
          <w:rFonts w:cs="Arial"/>
          <w:i/>
          <w:iCs/>
          <w:szCs w:val="24"/>
        </w:rPr>
        <w:t>’</w:t>
      </w:r>
      <w:r w:rsidR="008B5904" w:rsidRPr="00316376">
        <w:rPr>
          <w:rFonts w:cs="Arial"/>
          <w:i/>
          <w:iCs/>
          <w:szCs w:val="24"/>
        </w:rPr>
        <w:t xml:space="preserve"> through the Community Infrastru</w:t>
      </w:r>
      <w:r w:rsidR="007E3294" w:rsidRPr="00316376">
        <w:rPr>
          <w:rFonts w:cs="Arial"/>
          <w:i/>
          <w:iCs/>
          <w:szCs w:val="24"/>
        </w:rPr>
        <w:t>ctu</w:t>
      </w:r>
      <w:r w:rsidR="008B5904" w:rsidRPr="00316376">
        <w:rPr>
          <w:rFonts w:cs="Arial"/>
          <w:i/>
          <w:iCs/>
          <w:szCs w:val="24"/>
        </w:rPr>
        <w:t xml:space="preserve">re Levy (CIL), which is collected by the Mayor of London and also by the Council. The purpose of collecting CIL money is to </w:t>
      </w:r>
      <w:r w:rsidR="007E3294" w:rsidRPr="00316376">
        <w:rPr>
          <w:rFonts w:cs="Arial"/>
          <w:i/>
          <w:iCs/>
          <w:szCs w:val="24"/>
        </w:rPr>
        <w:t>assist in the funding of new infrastructure.</w:t>
      </w:r>
      <w:r w:rsidR="007E3294" w:rsidRPr="00B037FE">
        <w:rPr>
          <w:rFonts w:cs="Arial"/>
          <w:szCs w:val="24"/>
        </w:rPr>
        <w:t xml:space="preserve"> </w:t>
      </w:r>
    </w:p>
    <w:p w14:paraId="0366B9C4" w14:textId="77777777" w:rsidR="009731BE" w:rsidRPr="00B037FE" w:rsidRDefault="009731BE" w:rsidP="005A20C5">
      <w:pPr>
        <w:tabs>
          <w:tab w:val="num" w:pos="1069"/>
        </w:tabs>
        <w:ind w:left="1069"/>
        <w:jc w:val="both"/>
        <w:rPr>
          <w:rFonts w:cs="Arial"/>
          <w:szCs w:val="24"/>
        </w:rPr>
      </w:pPr>
    </w:p>
    <w:p w14:paraId="4097188C" w14:textId="60BDD316" w:rsidR="009731BE" w:rsidRPr="00B037FE" w:rsidRDefault="00316376" w:rsidP="00316376">
      <w:pPr>
        <w:tabs>
          <w:tab w:val="num" w:pos="426"/>
        </w:tabs>
        <w:ind w:left="567" w:hanging="567"/>
        <w:jc w:val="both"/>
        <w:rPr>
          <w:rFonts w:cs="Arial"/>
          <w:szCs w:val="24"/>
        </w:rPr>
      </w:pPr>
      <w:r>
        <w:rPr>
          <w:rFonts w:cs="Arial"/>
          <w:szCs w:val="24"/>
        </w:rPr>
        <w:t>4.46</w:t>
      </w:r>
      <w:r>
        <w:rPr>
          <w:rFonts w:cs="Arial"/>
          <w:szCs w:val="24"/>
        </w:rPr>
        <w:tab/>
      </w:r>
      <w:r w:rsidR="009731BE" w:rsidRPr="00316376">
        <w:rPr>
          <w:rFonts w:cs="Arial"/>
          <w:i/>
          <w:iCs/>
          <w:szCs w:val="24"/>
        </w:rPr>
        <w:t xml:space="preserve">Furthermore, the Council </w:t>
      </w:r>
      <w:r w:rsidR="00AC1A0B" w:rsidRPr="00316376">
        <w:rPr>
          <w:rFonts w:cs="Arial"/>
          <w:i/>
          <w:iCs/>
          <w:szCs w:val="24"/>
        </w:rPr>
        <w:t>has an</w:t>
      </w:r>
      <w:r w:rsidR="009731BE" w:rsidRPr="00316376">
        <w:rPr>
          <w:rFonts w:cs="Arial"/>
          <w:i/>
          <w:iCs/>
          <w:szCs w:val="24"/>
        </w:rPr>
        <w:t xml:space="preserve"> ongoing dialogue with </w:t>
      </w:r>
      <w:r w:rsidR="00AC1A0B" w:rsidRPr="00316376">
        <w:rPr>
          <w:rFonts w:cs="Arial"/>
          <w:i/>
          <w:iCs/>
          <w:szCs w:val="24"/>
        </w:rPr>
        <w:t xml:space="preserve">infrastructure </w:t>
      </w:r>
      <w:r w:rsidR="009731BE" w:rsidRPr="00316376">
        <w:rPr>
          <w:rFonts w:cs="Arial"/>
          <w:i/>
          <w:iCs/>
          <w:szCs w:val="24"/>
        </w:rPr>
        <w:t xml:space="preserve">providers such as the NHS to understand their needs, and </w:t>
      </w:r>
      <w:r w:rsidR="00C10F54" w:rsidRPr="00316376">
        <w:rPr>
          <w:rFonts w:cs="Arial"/>
          <w:i/>
          <w:iCs/>
          <w:szCs w:val="24"/>
        </w:rPr>
        <w:t>look to secure floor space for them within new developments</w:t>
      </w:r>
      <w:r w:rsidR="00395EE2" w:rsidRPr="00316376">
        <w:rPr>
          <w:rFonts w:cs="Arial"/>
          <w:i/>
          <w:iCs/>
          <w:szCs w:val="24"/>
        </w:rPr>
        <w:t xml:space="preserve"> where they have identified a need</w:t>
      </w:r>
      <w:r w:rsidR="00C10F54" w:rsidRPr="00316376">
        <w:rPr>
          <w:rFonts w:cs="Arial"/>
          <w:i/>
          <w:iCs/>
          <w:szCs w:val="24"/>
        </w:rPr>
        <w:t>.</w:t>
      </w:r>
      <w:r w:rsidR="00C10F54" w:rsidRPr="00B037FE">
        <w:rPr>
          <w:rFonts w:cs="Arial"/>
          <w:szCs w:val="24"/>
        </w:rPr>
        <w:t xml:space="preserve"> </w:t>
      </w:r>
    </w:p>
    <w:p w14:paraId="0064188F" w14:textId="77777777" w:rsidR="00416A83" w:rsidRPr="00B037FE" w:rsidRDefault="00416A83" w:rsidP="005A20C5">
      <w:pPr>
        <w:tabs>
          <w:tab w:val="num" w:pos="1069"/>
        </w:tabs>
        <w:ind w:left="1069"/>
        <w:jc w:val="both"/>
        <w:rPr>
          <w:rFonts w:cs="Arial"/>
          <w:szCs w:val="24"/>
        </w:rPr>
      </w:pPr>
    </w:p>
    <w:p w14:paraId="5B7152D2" w14:textId="2325F823" w:rsidR="00416A83" w:rsidRPr="00B037FE" w:rsidRDefault="00D42AE0" w:rsidP="00D42AE0">
      <w:pPr>
        <w:tabs>
          <w:tab w:val="num" w:pos="426"/>
        </w:tabs>
        <w:ind w:left="567" w:hanging="567"/>
        <w:jc w:val="both"/>
        <w:rPr>
          <w:rFonts w:cs="Arial"/>
          <w:szCs w:val="24"/>
        </w:rPr>
      </w:pPr>
      <w:r>
        <w:rPr>
          <w:rFonts w:cs="Arial"/>
          <w:szCs w:val="24"/>
        </w:rPr>
        <w:t xml:space="preserve">4.47 </w:t>
      </w:r>
      <w:r w:rsidR="00416A83" w:rsidRPr="00D42AE0">
        <w:rPr>
          <w:rFonts w:cs="Arial"/>
          <w:i/>
          <w:iCs/>
          <w:szCs w:val="24"/>
        </w:rPr>
        <w:t xml:space="preserve">The SPD is not proposing a </w:t>
      </w:r>
      <w:r w:rsidR="0085096B" w:rsidRPr="00D42AE0">
        <w:rPr>
          <w:rFonts w:cs="Arial"/>
          <w:i/>
          <w:iCs/>
          <w:szCs w:val="24"/>
        </w:rPr>
        <w:t>presumption</w:t>
      </w:r>
      <w:r w:rsidR="00416A83" w:rsidRPr="00D42AE0">
        <w:rPr>
          <w:rFonts w:cs="Arial"/>
          <w:i/>
          <w:iCs/>
          <w:szCs w:val="24"/>
        </w:rPr>
        <w:t xml:space="preserve"> in favour of new development, rather setting out </w:t>
      </w:r>
      <w:r w:rsidR="00E60095" w:rsidRPr="00D42AE0">
        <w:rPr>
          <w:rFonts w:cs="Arial"/>
          <w:i/>
          <w:iCs/>
          <w:szCs w:val="24"/>
        </w:rPr>
        <w:t xml:space="preserve">guidance to assist in new </w:t>
      </w:r>
      <w:r w:rsidR="0085096B" w:rsidRPr="00D42AE0">
        <w:rPr>
          <w:rFonts w:cs="Arial"/>
          <w:i/>
          <w:iCs/>
          <w:szCs w:val="24"/>
        </w:rPr>
        <w:t>developments</w:t>
      </w:r>
      <w:r w:rsidR="00E60095" w:rsidRPr="00D42AE0">
        <w:rPr>
          <w:rFonts w:cs="Arial"/>
          <w:i/>
          <w:iCs/>
          <w:szCs w:val="24"/>
        </w:rPr>
        <w:t xml:space="preserve"> being </w:t>
      </w:r>
      <w:r w:rsidR="0085096B" w:rsidRPr="00D42AE0">
        <w:rPr>
          <w:rFonts w:cs="Arial"/>
          <w:i/>
          <w:iCs/>
          <w:szCs w:val="24"/>
        </w:rPr>
        <w:t>appropriate</w:t>
      </w:r>
      <w:r w:rsidR="00E60095" w:rsidRPr="00D42AE0">
        <w:rPr>
          <w:rFonts w:cs="Arial"/>
          <w:i/>
          <w:iCs/>
          <w:szCs w:val="24"/>
        </w:rPr>
        <w:t xml:space="preserve"> in height and of a </w:t>
      </w:r>
      <w:r w:rsidR="00D6040F" w:rsidRPr="00D42AE0">
        <w:rPr>
          <w:rFonts w:cs="Arial"/>
          <w:i/>
          <w:iCs/>
          <w:szCs w:val="24"/>
        </w:rPr>
        <w:t>high-quality</w:t>
      </w:r>
      <w:r w:rsidR="00E60095" w:rsidRPr="00D42AE0">
        <w:rPr>
          <w:rFonts w:cs="Arial"/>
          <w:i/>
          <w:iCs/>
          <w:szCs w:val="24"/>
        </w:rPr>
        <w:t xml:space="preserve"> design.</w:t>
      </w:r>
      <w:r w:rsidR="00B81BF4" w:rsidRPr="00D42AE0">
        <w:rPr>
          <w:rFonts w:cs="Arial"/>
          <w:i/>
          <w:iCs/>
          <w:szCs w:val="24"/>
        </w:rPr>
        <w:t xml:space="preserve"> Such proposals have been and are coming forward already, and without such detailed guidance.</w:t>
      </w:r>
      <w:r w:rsidR="00E60095" w:rsidRPr="00D42AE0">
        <w:rPr>
          <w:rFonts w:cs="Arial"/>
          <w:i/>
          <w:iCs/>
          <w:szCs w:val="24"/>
        </w:rPr>
        <w:t xml:space="preserve"> Fun</w:t>
      </w:r>
      <w:r w:rsidR="0085096B" w:rsidRPr="00D42AE0">
        <w:rPr>
          <w:rFonts w:cs="Arial"/>
          <w:i/>
          <w:iCs/>
          <w:szCs w:val="24"/>
        </w:rPr>
        <w:t>d</w:t>
      </w:r>
      <w:r w:rsidR="00E60095" w:rsidRPr="00D42AE0">
        <w:rPr>
          <w:rFonts w:cs="Arial"/>
          <w:i/>
          <w:iCs/>
          <w:szCs w:val="24"/>
        </w:rPr>
        <w:t xml:space="preserve">ing </w:t>
      </w:r>
      <w:r w:rsidR="0085096B" w:rsidRPr="00D42AE0">
        <w:rPr>
          <w:rFonts w:cs="Arial"/>
          <w:i/>
          <w:iCs/>
          <w:szCs w:val="24"/>
        </w:rPr>
        <w:t>infrastructure</w:t>
      </w:r>
      <w:r w:rsidR="00E60095" w:rsidRPr="00D42AE0">
        <w:rPr>
          <w:rFonts w:cs="Arial"/>
          <w:i/>
          <w:iCs/>
          <w:szCs w:val="24"/>
        </w:rPr>
        <w:t xml:space="preserve"> </w:t>
      </w:r>
      <w:r w:rsidR="0085096B" w:rsidRPr="00D42AE0">
        <w:rPr>
          <w:rFonts w:cs="Arial"/>
          <w:i/>
          <w:iCs/>
          <w:szCs w:val="24"/>
        </w:rPr>
        <w:t xml:space="preserve">through </w:t>
      </w:r>
      <w:r w:rsidR="00E60095" w:rsidRPr="00D42AE0">
        <w:rPr>
          <w:rFonts w:cs="Arial"/>
          <w:i/>
          <w:iCs/>
          <w:szCs w:val="24"/>
        </w:rPr>
        <w:t xml:space="preserve">the CIL is </w:t>
      </w:r>
      <w:r w:rsidR="0085096B" w:rsidRPr="00D42AE0">
        <w:rPr>
          <w:rFonts w:cs="Arial"/>
          <w:i/>
          <w:iCs/>
          <w:szCs w:val="24"/>
        </w:rPr>
        <w:t>considered the appropriate mechanism for infrastructure improvements.</w:t>
      </w:r>
      <w:r w:rsidR="0085096B" w:rsidRPr="00B037FE">
        <w:rPr>
          <w:rFonts w:cs="Arial"/>
          <w:szCs w:val="24"/>
        </w:rPr>
        <w:t xml:space="preserve"> </w:t>
      </w:r>
    </w:p>
    <w:p w14:paraId="7E90FCFE" w14:textId="77777777" w:rsidR="00DA6A21" w:rsidRPr="00B037FE" w:rsidRDefault="00DA6A21" w:rsidP="00EE0888">
      <w:pPr>
        <w:pStyle w:val="ListParagraph"/>
        <w:ind w:left="1069"/>
        <w:jc w:val="both"/>
        <w:rPr>
          <w:sz w:val="24"/>
          <w:szCs w:val="24"/>
          <w:highlight w:val="yellow"/>
        </w:rPr>
      </w:pPr>
    </w:p>
    <w:p w14:paraId="324D447C" w14:textId="77777777" w:rsidR="00DA6A21" w:rsidRPr="00B037FE" w:rsidRDefault="00DA6A21" w:rsidP="009D77CF">
      <w:pPr>
        <w:ind w:firstLine="426"/>
        <w:jc w:val="both"/>
        <w:rPr>
          <w:rFonts w:cs="Arial"/>
          <w:b/>
          <w:szCs w:val="24"/>
        </w:rPr>
      </w:pPr>
      <w:r w:rsidRPr="00B037FE">
        <w:rPr>
          <w:rFonts w:cs="Arial"/>
          <w:b/>
          <w:szCs w:val="24"/>
        </w:rPr>
        <w:t xml:space="preserve">Ward Councillors’ comments </w:t>
      </w:r>
    </w:p>
    <w:p w14:paraId="594928CE" w14:textId="77777777" w:rsidR="00DA6A21" w:rsidRPr="00B037FE" w:rsidRDefault="00DA6A21" w:rsidP="00DA6A21">
      <w:pPr>
        <w:jc w:val="both"/>
        <w:rPr>
          <w:rFonts w:cs="Arial"/>
          <w:szCs w:val="24"/>
        </w:rPr>
      </w:pPr>
    </w:p>
    <w:p w14:paraId="75E7EEBF" w14:textId="7B155FB9" w:rsidR="00A82ACD" w:rsidRDefault="00A82ACD" w:rsidP="00636522">
      <w:pPr>
        <w:ind w:left="567" w:hanging="567"/>
        <w:jc w:val="both"/>
      </w:pPr>
      <w:r w:rsidRPr="00B037FE">
        <w:rPr>
          <w:rFonts w:cs="Arial"/>
          <w:szCs w:val="24"/>
        </w:rPr>
        <w:lastRenderedPageBreak/>
        <w:t>4.</w:t>
      </w:r>
      <w:r w:rsidR="00636522">
        <w:rPr>
          <w:rFonts w:cs="Arial"/>
          <w:szCs w:val="24"/>
        </w:rPr>
        <w:t>48</w:t>
      </w:r>
      <w:r w:rsidR="00DA6A21" w:rsidRPr="00B037FE">
        <w:rPr>
          <w:rFonts w:cs="Arial"/>
          <w:szCs w:val="24"/>
        </w:rPr>
        <w:tab/>
      </w:r>
      <w:r w:rsidR="001342A3" w:rsidRPr="00B037FE">
        <w:rPr>
          <w:rFonts w:cs="Arial"/>
          <w:szCs w:val="24"/>
        </w:rPr>
        <w:t>The SPD was submitted to the P</w:t>
      </w:r>
      <w:r w:rsidR="003664B0" w:rsidRPr="00B037FE">
        <w:rPr>
          <w:rFonts w:cs="Arial"/>
          <w:szCs w:val="24"/>
        </w:rPr>
        <w:t>l</w:t>
      </w:r>
      <w:r w:rsidR="001342A3" w:rsidRPr="00B037FE">
        <w:rPr>
          <w:rFonts w:cs="Arial"/>
          <w:szCs w:val="24"/>
        </w:rPr>
        <w:t>anni</w:t>
      </w:r>
      <w:r w:rsidR="003664B0" w:rsidRPr="00B037FE">
        <w:rPr>
          <w:rFonts w:cs="Arial"/>
          <w:szCs w:val="24"/>
        </w:rPr>
        <w:t>n</w:t>
      </w:r>
      <w:r w:rsidR="001342A3" w:rsidRPr="00B037FE">
        <w:rPr>
          <w:rFonts w:cs="Arial"/>
          <w:szCs w:val="24"/>
        </w:rPr>
        <w:t>g P</w:t>
      </w:r>
      <w:r w:rsidR="003664B0" w:rsidRPr="00B037FE">
        <w:rPr>
          <w:rFonts w:cs="Arial"/>
          <w:szCs w:val="24"/>
        </w:rPr>
        <w:t>o</w:t>
      </w:r>
      <w:r w:rsidR="001342A3" w:rsidRPr="00B037FE">
        <w:rPr>
          <w:rFonts w:cs="Arial"/>
          <w:szCs w:val="24"/>
        </w:rPr>
        <w:t xml:space="preserve">licy Advisory Panel (PPAP) throughout the </w:t>
      </w:r>
      <w:r w:rsidR="005B25DD" w:rsidRPr="00B037FE">
        <w:rPr>
          <w:rFonts w:cs="Arial"/>
          <w:szCs w:val="24"/>
        </w:rPr>
        <w:t>drafting of the SPD, which is a cross party advisory panel</w:t>
      </w:r>
      <w:r w:rsidR="001E594A" w:rsidRPr="00B037FE">
        <w:rPr>
          <w:rFonts w:cs="Arial"/>
          <w:szCs w:val="24"/>
        </w:rPr>
        <w:t>.</w:t>
      </w:r>
      <w:r w:rsidR="00ED65EA" w:rsidRPr="00B037FE">
        <w:rPr>
          <w:rFonts w:cs="Arial"/>
          <w:szCs w:val="24"/>
        </w:rPr>
        <w:t xml:space="preserve"> Members </w:t>
      </w:r>
      <w:r w:rsidR="00451E82">
        <w:rPr>
          <w:rFonts w:cs="Arial"/>
          <w:szCs w:val="24"/>
        </w:rPr>
        <w:t>of the Panel</w:t>
      </w:r>
      <w:r w:rsidR="000D21FC" w:rsidRPr="00B037FE">
        <w:rPr>
          <w:rFonts w:cs="Arial"/>
          <w:szCs w:val="24"/>
        </w:rPr>
        <w:t xml:space="preserve"> are able to express views and give comment in relation</w:t>
      </w:r>
      <w:r w:rsidR="000D21FC">
        <w:t xml:space="preserve"> to the drafting of the SPD</w:t>
      </w:r>
      <w:r w:rsidR="008A22DD">
        <w:t xml:space="preserve"> and other members can attend / ask questions</w:t>
      </w:r>
      <w:r w:rsidR="000D21FC">
        <w:t xml:space="preserve">. </w:t>
      </w:r>
      <w:r w:rsidR="00D86A18" w:rsidRPr="00202729">
        <w:t xml:space="preserve">Ward members were </w:t>
      </w:r>
      <w:r w:rsidR="008A22DD">
        <w:t>also</w:t>
      </w:r>
      <w:r w:rsidR="00D86A18" w:rsidRPr="00202729">
        <w:t xml:space="preserve"> able to </w:t>
      </w:r>
      <w:r w:rsidR="00086571" w:rsidRPr="00202729">
        <w:t xml:space="preserve">provide feedback though the online EngagementHQ platform, through emailing direct to the Planning Policy Team, </w:t>
      </w:r>
      <w:r w:rsidR="007F709B" w:rsidRPr="00202729">
        <w:t xml:space="preserve">and / or by attending the </w:t>
      </w:r>
      <w:r w:rsidR="00C67605" w:rsidRPr="00202729">
        <w:t xml:space="preserve">two </w:t>
      </w:r>
      <w:r w:rsidR="00B16DCD" w:rsidRPr="00202729">
        <w:t xml:space="preserve">online </w:t>
      </w:r>
      <w:r w:rsidR="00C76C8D" w:rsidRPr="00202729">
        <w:t>engagement</w:t>
      </w:r>
      <w:r w:rsidR="00C67605" w:rsidRPr="00202729">
        <w:t xml:space="preserve"> workshops</w:t>
      </w:r>
      <w:r w:rsidR="00961D35" w:rsidRPr="00202729">
        <w:t xml:space="preserve">. </w:t>
      </w:r>
    </w:p>
    <w:p w14:paraId="0578815E" w14:textId="77777777" w:rsidR="00A82ACD" w:rsidRDefault="00A82ACD" w:rsidP="00961D35">
      <w:pPr>
        <w:ind w:left="567" w:hanging="567"/>
        <w:jc w:val="both"/>
      </w:pPr>
    </w:p>
    <w:p w14:paraId="66AF45EB" w14:textId="51DD9903" w:rsidR="00DA6A21" w:rsidRDefault="00A82ACD" w:rsidP="00636522">
      <w:pPr>
        <w:ind w:left="567" w:hanging="567"/>
        <w:jc w:val="both"/>
      </w:pPr>
      <w:r w:rsidRPr="006B37AE">
        <w:t>4.</w:t>
      </w:r>
      <w:r w:rsidR="00636522">
        <w:t>49</w:t>
      </w:r>
      <w:r w:rsidRPr="006B37AE">
        <w:tab/>
      </w:r>
      <w:r w:rsidR="00DA6A21" w:rsidRPr="006B37AE">
        <w:t>Comments received from Ward Councillors</w:t>
      </w:r>
      <w:r w:rsidR="006F0D08" w:rsidRPr="006B37AE">
        <w:t xml:space="preserve">, along with all </w:t>
      </w:r>
      <w:r w:rsidR="00D82496" w:rsidRPr="006B37AE">
        <w:t>responses</w:t>
      </w:r>
      <w:r w:rsidR="00DA6A21" w:rsidRPr="006B37AE">
        <w:t xml:space="preserve"> are included within the </w:t>
      </w:r>
      <w:r w:rsidR="00DA6A21" w:rsidRPr="006B37AE">
        <w:rPr>
          <w:szCs w:val="24"/>
        </w:rPr>
        <w:t>Schedule of Representations and Responses</w:t>
      </w:r>
      <w:r w:rsidR="00DA6A21" w:rsidRPr="006B37AE" w:rsidDel="00197E9A">
        <w:t xml:space="preserve"> </w:t>
      </w:r>
      <w:r w:rsidR="00DA6A21" w:rsidRPr="006B37AE">
        <w:t xml:space="preserve">attached as </w:t>
      </w:r>
      <w:r w:rsidR="00DA6A21" w:rsidRPr="00605BDA">
        <w:t xml:space="preserve">Appendix </w:t>
      </w:r>
      <w:r w:rsidR="006B37AE" w:rsidRPr="00605BDA">
        <w:t>1</w:t>
      </w:r>
      <w:r w:rsidR="00DA6A21" w:rsidRPr="00605BDA">
        <w:t>.</w:t>
      </w:r>
    </w:p>
    <w:p w14:paraId="6D1A3577" w14:textId="77777777" w:rsidR="00DA6A21" w:rsidRDefault="00DA6A21" w:rsidP="00DA6A21">
      <w:pPr>
        <w:pStyle w:val="ListParagraph"/>
        <w:ind w:left="773"/>
        <w:jc w:val="both"/>
      </w:pPr>
    </w:p>
    <w:p w14:paraId="2182020E" w14:textId="472AB9D7" w:rsidR="00DA6A21" w:rsidRPr="00AC112A" w:rsidRDefault="00740F98" w:rsidP="00B50EBC">
      <w:pPr>
        <w:keepNext/>
        <w:ind w:left="567" w:hanging="567"/>
        <w:jc w:val="both"/>
        <w:rPr>
          <w:b/>
          <w:bCs/>
        </w:rPr>
      </w:pPr>
      <w:r>
        <w:rPr>
          <w:b/>
          <w:bCs/>
        </w:rPr>
        <w:t>5</w:t>
      </w:r>
      <w:r w:rsidR="00DA6A21">
        <w:rPr>
          <w:b/>
          <w:bCs/>
        </w:rPr>
        <w:t>.</w:t>
      </w:r>
      <w:r w:rsidR="00B50EBC">
        <w:rPr>
          <w:b/>
          <w:bCs/>
        </w:rPr>
        <w:t>0</w:t>
      </w:r>
      <w:r w:rsidR="00DA6A21">
        <w:rPr>
          <w:b/>
          <w:bCs/>
        </w:rPr>
        <w:tab/>
      </w:r>
      <w:r w:rsidR="00DA6A21" w:rsidRPr="00AC112A">
        <w:rPr>
          <w:b/>
          <w:bCs/>
        </w:rPr>
        <w:t xml:space="preserve">Proposed amendments </w:t>
      </w:r>
    </w:p>
    <w:p w14:paraId="13959540" w14:textId="77777777" w:rsidR="00DA6A21" w:rsidRPr="00B96FBE" w:rsidRDefault="00DA6A21" w:rsidP="00DA6A21">
      <w:pPr>
        <w:keepNext/>
        <w:ind w:left="360"/>
        <w:jc w:val="both"/>
      </w:pPr>
    </w:p>
    <w:p w14:paraId="6C8B7AA2" w14:textId="3734B07B" w:rsidR="00DA6A21" w:rsidRDefault="00740F98" w:rsidP="000148BD">
      <w:pPr>
        <w:ind w:left="567" w:hanging="567"/>
        <w:jc w:val="both"/>
        <w:rPr>
          <w:szCs w:val="24"/>
        </w:rPr>
      </w:pPr>
      <w:r>
        <w:t>5</w:t>
      </w:r>
      <w:r w:rsidR="00DA6A21">
        <w:t xml:space="preserve">.1 </w:t>
      </w:r>
      <w:r w:rsidR="00DA6A21">
        <w:tab/>
      </w:r>
      <w:r w:rsidR="00DA6A21">
        <w:rPr>
          <w:szCs w:val="24"/>
        </w:rPr>
        <w:t xml:space="preserve">In light of the representations received and the </w:t>
      </w:r>
      <w:r w:rsidR="00DA6A21" w:rsidRPr="00F55A57">
        <w:rPr>
          <w:szCs w:val="24"/>
        </w:rPr>
        <w:t xml:space="preserve">Council’s response to them (summarised in </w:t>
      </w:r>
      <w:r w:rsidR="00DA6A21" w:rsidRPr="008541A8">
        <w:rPr>
          <w:szCs w:val="24"/>
        </w:rPr>
        <w:t>section </w:t>
      </w:r>
      <w:r w:rsidR="00674AEA" w:rsidRPr="008541A8">
        <w:rPr>
          <w:szCs w:val="24"/>
        </w:rPr>
        <w:t>3</w:t>
      </w:r>
      <w:r w:rsidR="00DA6A21" w:rsidRPr="00F55A57">
        <w:rPr>
          <w:szCs w:val="24"/>
        </w:rPr>
        <w:t xml:space="preserve"> above and detailed in </w:t>
      </w:r>
      <w:r w:rsidR="00DA6A21" w:rsidRPr="004B02FB">
        <w:rPr>
          <w:szCs w:val="24"/>
        </w:rPr>
        <w:t>Appendix 1),</w:t>
      </w:r>
      <w:r w:rsidR="00DA6A21">
        <w:rPr>
          <w:szCs w:val="24"/>
        </w:rPr>
        <w:t xml:space="preserve"> </w:t>
      </w:r>
      <w:proofErr w:type="gramStart"/>
      <w:r w:rsidR="007C6204">
        <w:rPr>
          <w:szCs w:val="24"/>
        </w:rPr>
        <w:t>a number of</w:t>
      </w:r>
      <w:proofErr w:type="gramEnd"/>
      <w:r w:rsidR="007C6204">
        <w:rPr>
          <w:szCs w:val="24"/>
        </w:rPr>
        <w:t xml:space="preserve"> </w:t>
      </w:r>
      <w:r w:rsidR="001E49B7">
        <w:rPr>
          <w:szCs w:val="24"/>
        </w:rPr>
        <w:t>amendments</w:t>
      </w:r>
      <w:r w:rsidR="007C6204">
        <w:rPr>
          <w:szCs w:val="24"/>
        </w:rPr>
        <w:t xml:space="preserve"> have been made to the draft SPD</w:t>
      </w:r>
      <w:r w:rsidR="001E49B7">
        <w:rPr>
          <w:szCs w:val="24"/>
        </w:rPr>
        <w:t xml:space="preserve"> </w:t>
      </w:r>
      <w:r w:rsidR="00674AEA">
        <w:rPr>
          <w:szCs w:val="24"/>
        </w:rPr>
        <w:t>(</w:t>
      </w:r>
      <w:r w:rsidR="00A94257">
        <w:rPr>
          <w:szCs w:val="24"/>
        </w:rPr>
        <w:t xml:space="preserve">comprehensive list </w:t>
      </w:r>
      <w:r w:rsidR="00674AEA">
        <w:rPr>
          <w:szCs w:val="24"/>
        </w:rPr>
        <w:t xml:space="preserve">attached as Appendix </w:t>
      </w:r>
      <w:r w:rsidR="00AD5955">
        <w:rPr>
          <w:szCs w:val="24"/>
        </w:rPr>
        <w:t>2</w:t>
      </w:r>
      <w:r w:rsidR="00674AEA">
        <w:rPr>
          <w:szCs w:val="24"/>
        </w:rPr>
        <w:t>)</w:t>
      </w:r>
      <w:r w:rsidR="00DA6A21">
        <w:rPr>
          <w:szCs w:val="24"/>
        </w:rPr>
        <w:t>.</w:t>
      </w:r>
      <w:r w:rsidR="001E49B7">
        <w:rPr>
          <w:szCs w:val="24"/>
        </w:rPr>
        <w:t xml:space="preserve"> The majority of the </w:t>
      </w:r>
      <w:r w:rsidR="0080255E">
        <w:rPr>
          <w:szCs w:val="24"/>
        </w:rPr>
        <w:t>amendments</w:t>
      </w:r>
      <w:r w:rsidR="001E49B7">
        <w:rPr>
          <w:szCs w:val="24"/>
        </w:rPr>
        <w:t xml:space="preserve"> have been minor, and have sought to provide </w:t>
      </w:r>
      <w:r w:rsidR="0080255E">
        <w:rPr>
          <w:szCs w:val="24"/>
        </w:rPr>
        <w:t>more clarity or consistency with other legislation and / or guidance.</w:t>
      </w:r>
      <w:r w:rsidR="00BE195A">
        <w:rPr>
          <w:szCs w:val="24"/>
        </w:rPr>
        <w:t xml:space="preserve"> The following </w:t>
      </w:r>
      <w:r w:rsidR="00B02CFB">
        <w:rPr>
          <w:szCs w:val="24"/>
        </w:rPr>
        <w:t xml:space="preserve">amendments are </w:t>
      </w:r>
      <w:r w:rsidR="00CD3C15">
        <w:rPr>
          <w:szCs w:val="24"/>
        </w:rPr>
        <w:t xml:space="preserve">considered </w:t>
      </w:r>
      <w:r w:rsidR="00A13644">
        <w:rPr>
          <w:szCs w:val="24"/>
        </w:rPr>
        <w:t xml:space="preserve">those </w:t>
      </w:r>
      <w:r w:rsidR="00CD3C15">
        <w:rPr>
          <w:szCs w:val="24"/>
        </w:rPr>
        <w:t xml:space="preserve">more </w:t>
      </w:r>
      <w:proofErr w:type="gramStart"/>
      <w:r w:rsidR="00CD3C15">
        <w:rPr>
          <w:szCs w:val="24"/>
        </w:rPr>
        <w:t>notable</w:t>
      </w:r>
      <w:r w:rsidR="00DA6DE7">
        <w:rPr>
          <w:szCs w:val="24"/>
        </w:rPr>
        <w:t>;</w:t>
      </w:r>
      <w:proofErr w:type="gramEnd"/>
      <w:r w:rsidR="00DA6DE7">
        <w:rPr>
          <w:szCs w:val="24"/>
        </w:rPr>
        <w:t xml:space="preserve"> </w:t>
      </w:r>
    </w:p>
    <w:p w14:paraId="3DEC9682" w14:textId="77777777" w:rsidR="00DA6A21" w:rsidRDefault="00DA6A21" w:rsidP="00DA6A21">
      <w:pPr>
        <w:ind w:left="360" w:hanging="360"/>
        <w:jc w:val="both"/>
        <w:rPr>
          <w:szCs w:val="24"/>
        </w:rPr>
      </w:pPr>
    </w:p>
    <w:p w14:paraId="601DBB41" w14:textId="5364DE99" w:rsidR="00DA6DE7" w:rsidRPr="00B34C04" w:rsidRDefault="00DA6DE7" w:rsidP="000148BD">
      <w:pPr>
        <w:numPr>
          <w:ilvl w:val="0"/>
          <w:numId w:val="29"/>
        </w:numPr>
        <w:tabs>
          <w:tab w:val="clear" w:pos="720"/>
          <w:tab w:val="num" w:pos="851"/>
        </w:tabs>
        <w:ind w:left="851" w:hanging="284"/>
        <w:jc w:val="both"/>
        <w:rPr>
          <w:szCs w:val="24"/>
        </w:rPr>
      </w:pPr>
      <w:r w:rsidRPr="00B34C04">
        <w:rPr>
          <w:szCs w:val="24"/>
        </w:rPr>
        <w:t xml:space="preserve">The term ‘contextually tall building’ has been replaced </w:t>
      </w:r>
      <w:r w:rsidR="00186D9F" w:rsidRPr="00B34C04">
        <w:rPr>
          <w:szCs w:val="24"/>
        </w:rPr>
        <w:t xml:space="preserve">with </w:t>
      </w:r>
      <w:r w:rsidR="00B40166" w:rsidRPr="00B34C04">
        <w:rPr>
          <w:szCs w:val="24"/>
        </w:rPr>
        <w:t>the term ‘contextually high building’.</w:t>
      </w:r>
    </w:p>
    <w:p w14:paraId="0620DA2A" w14:textId="77777777" w:rsidR="00802BCE" w:rsidRPr="00B34C04" w:rsidRDefault="00802BCE" w:rsidP="000148BD">
      <w:pPr>
        <w:pStyle w:val="ListParagraph"/>
        <w:tabs>
          <w:tab w:val="num" w:pos="851"/>
        </w:tabs>
        <w:ind w:hanging="153"/>
        <w:rPr>
          <w:szCs w:val="24"/>
        </w:rPr>
      </w:pPr>
    </w:p>
    <w:p w14:paraId="08DFA09A" w14:textId="612585E9" w:rsidR="00802BCE" w:rsidRPr="00B34C04" w:rsidRDefault="00802BCE" w:rsidP="005B2C95">
      <w:pPr>
        <w:numPr>
          <w:ilvl w:val="0"/>
          <w:numId w:val="29"/>
        </w:numPr>
        <w:tabs>
          <w:tab w:val="clear" w:pos="720"/>
          <w:tab w:val="num" w:pos="851"/>
        </w:tabs>
        <w:ind w:left="851" w:hanging="284"/>
        <w:jc w:val="both"/>
        <w:rPr>
          <w:szCs w:val="24"/>
        </w:rPr>
      </w:pPr>
      <w:r w:rsidRPr="00B34C04">
        <w:rPr>
          <w:szCs w:val="24"/>
        </w:rPr>
        <w:t>Greater clarity of scope of where to use / how to use</w:t>
      </w:r>
      <w:r w:rsidR="00205B96" w:rsidRPr="00B34C04">
        <w:rPr>
          <w:szCs w:val="24"/>
        </w:rPr>
        <w:t xml:space="preserve"> the SPD in terms of location and for types of development. </w:t>
      </w:r>
    </w:p>
    <w:p w14:paraId="40C9A8C0" w14:textId="77777777" w:rsidR="00DA6DE7" w:rsidRPr="00B34C04" w:rsidRDefault="00DA6DE7" w:rsidP="000148BD">
      <w:pPr>
        <w:tabs>
          <w:tab w:val="num" w:pos="851"/>
        </w:tabs>
        <w:ind w:left="720" w:hanging="153"/>
        <w:jc w:val="both"/>
        <w:rPr>
          <w:szCs w:val="24"/>
        </w:rPr>
      </w:pPr>
    </w:p>
    <w:p w14:paraId="7AC19ADB" w14:textId="2FEA4C03" w:rsidR="00DA6A21" w:rsidRPr="00B34C04" w:rsidRDefault="0092722F" w:rsidP="000148BD">
      <w:pPr>
        <w:numPr>
          <w:ilvl w:val="0"/>
          <w:numId w:val="29"/>
        </w:numPr>
        <w:tabs>
          <w:tab w:val="clear" w:pos="720"/>
          <w:tab w:val="num" w:pos="851"/>
        </w:tabs>
        <w:ind w:left="851" w:hanging="284"/>
        <w:jc w:val="both"/>
        <w:rPr>
          <w:szCs w:val="24"/>
        </w:rPr>
      </w:pPr>
      <w:r w:rsidRPr="00B34C04">
        <w:rPr>
          <w:szCs w:val="24"/>
        </w:rPr>
        <w:t xml:space="preserve">Review </w:t>
      </w:r>
      <w:r w:rsidR="00A07D8F" w:rsidRPr="00B34C04">
        <w:rPr>
          <w:szCs w:val="24"/>
        </w:rPr>
        <w:t xml:space="preserve">and update </w:t>
      </w:r>
      <w:r w:rsidRPr="00B34C04">
        <w:rPr>
          <w:szCs w:val="24"/>
        </w:rPr>
        <w:t xml:space="preserve">of </w:t>
      </w:r>
      <w:r w:rsidR="00A07D8F" w:rsidRPr="00B34C04">
        <w:rPr>
          <w:szCs w:val="24"/>
        </w:rPr>
        <w:t xml:space="preserve">particular </w:t>
      </w:r>
      <w:r w:rsidRPr="00B34C04">
        <w:rPr>
          <w:szCs w:val="24"/>
        </w:rPr>
        <w:t>p</w:t>
      </w:r>
      <w:r w:rsidR="00F70EFA" w:rsidRPr="00B34C04">
        <w:rPr>
          <w:szCs w:val="24"/>
        </w:rPr>
        <w:t xml:space="preserve">recedents </w:t>
      </w:r>
      <w:r w:rsidR="00A07D8F" w:rsidRPr="00B34C04">
        <w:rPr>
          <w:szCs w:val="24"/>
        </w:rPr>
        <w:t>which better reflect high quality desi</w:t>
      </w:r>
      <w:r w:rsidR="001A2405" w:rsidRPr="00B34C04">
        <w:rPr>
          <w:szCs w:val="24"/>
        </w:rPr>
        <w:t>g</w:t>
      </w:r>
      <w:r w:rsidR="00A07D8F" w:rsidRPr="00B34C04">
        <w:rPr>
          <w:szCs w:val="24"/>
        </w:rPr>
        <w:t xml:space="preserve">n </w:t>
      </w:r>
      <w:r w:rsidR="001A2405" w:rsidRPr="00B34C04">
        <w:rPr>
          <w:szCs w:val="24"/>
        </w:rPr>
        <w:t>as sought by the design principles within the SPD.</w:t>
      </w:r>
    </w:p>
    <w:p w14:paraId="0CE99B7D" w14:textId="77777777" w:rsidR="00DA6DE7" w:rsidRPr="00B34C04" w:rsidRDefault="00DA6DE7" w:rsidP="000148BD">
      <w:pPr>
        <w:tabs>
          <w:tab w:val="num" w:pos="851"/>
        </w:tabs>
        <w:ind w:left="720" w:hanging="153"/>
        <w:jc w:val="both"/>
        <w:rPr>
          <w:szCs w:val="24"/>
        </w:rPr>
      </w:pPr>
    </w:p>
    <w:p w14:paraId="1B898894" w14:textId="5FD4E7B6" w:rsidR="007245F2" w:rsidRPr="00B34C04" w:rsidRDefault="00C72723" w:rsidP="000148BD">
      <w:pPr>
        <w:numPr>
          <w:ilvl w:val="0"/>
          <w:numId w:val="29"/>
        </w:numPr>
        <w:tabs>
          <w:tab w:val="clear" w:pos="720"/>
          <w:tab w:val="num" w:pos="851"/>
        </w:tabs>
        <w:ind w:left="851" w:hanging="284"/>
        <w:jc w:val="both"/>
        <w:rPr>
          <w:szCs w:val="24"/>
        </w:rPr>
      </w:pPr>
      <w:r w:rsidRPr="00B34C04">
        <w:rPr>
          <w:szCs w:val="24"/>
        </w:rPr>
        <w:t>Removal of the</w:t>
      </w:r>
      <w:r w:rsidR="00694079" w:rsidRPr="00B34C04">
        <w:rPr>
          <w:szCs w:val="24"/>
        </w:rPr>
        <w:t xml:space="preserve"> traffic light system flow chart</w:t>
      </w:r>
      <w:r w:rsidR="00F5171D" w:rsidRPr="00B34C04">
        <w:rPr>
          <w:szCs w:val="24"/>
        </w:rPr>
        <w:t xml:space="preserve"> under </w:t>
      </w:r>
      <w:r w:rsidR="004F590B" w:rsidRPr="00B34C04">
        <w:rPr>
          <w:szCs w:val="24"/>
        </w:rPr>
        <w:t xml:space="preserve">Chapter 1 – How to use this document. This has been replaced by a </w:t>
      </w:r>
      <w:r w:rsidR="00ED0CE4" w:rsidRPr="00B34C04">
        <w:rPr>
          <w:szCs w:val="24"/>
        </w:rPr>
        <w:t xml:space="preserve">more simplified </w:t>
      </w:r>
      <w:r w:rsidR="00D53D44" w:rsidRPr="00B34C04">
        <w:rPr>
          <w:szCs w:val="24"/>
        </w:rPr>
        <w:t xml:space="preserve">diagram for assessing context in Chapter 2. </w:t>
      </w:r>
      <w:r w:rsidR="00694079" w:rsidRPr="00B34C04">
        <w:rPr>
          <w:szCs w:val="24"/>
        </w:rPr>
        <w:t xml:space="preserve"> </w:t>
      </w:r>
      <w:r w:rsidRPr="00B34C04">
        <w:rPr>
          <w:szCs w:val="24"/>
        </w:rPr>
        <w:t xml:space="preserve"> </w:t>
      </w:r>
    </w:p>
    <w:p w14:paraId="04B90BBF" w14:textId="77777777" w:rsidR="00AB7C6A" w:rsidRPr="00B34C04" w:rsidRDefault="00AB7C6A" w:rsidP="000148BD">
      <w:pPr>
        <w:pStyle w:val="ListParagraph"/>
        <w:tabs>
          <w:tab w:val="num" w:pos="851"/>
        </w:tabs>
        <w:ind w:hanging="153"/>
        <w:rPr>
          <w:szCs w:val="24"/>
        </w:rPr>
      </w:pPr>
    </w:p>
    <w:p w14:paraId="1B36F745" w14:textId="14BFB7A9" w:rsidR="00AB7C6A" w:rsidRPr="00B34C04" w:rsidRDefault="00D81BB0" w:rsidP="000148BD">
      <w:pPr>
        <w:numPr>
          <w:ilvl w:val="0"/>
          <w:numId w:val="29"/>
        </w:numPr>
        <w:tabs>
          <w:tab w:val="clear" w:pos="720"/>
          <w:tab w:val="num" w:pos="851"/>
        </w:tabs>
        <w:ind w:left="851" w:hanging="284"/>
        <w:jc w:val="both"/>
        <w:rPr>
          <w:szCs w:val="24"/>
        </w:rPr>
      </w:pPr>
      <w:r w:rsidRPr="00B34C04">
        <w:rPr>
          <w:szCs w:val="24"/>
        </w:rPr>
        <w:t>Greater</w:t>
      </w:r>
      <w:r w:rsidR="00AB7C6A" w:rsidRPr="00B34C04">
        <w:rPr>
          <w:szCs w:val="24"/>
        </w:rPr>
        <w:t xml:space="preserve"> clarity between the role of the SPD in de</w:t>
      </w:r>
      <w:r w:rsidRPr="00B34C04">
        <w:rPr>
          <w:szCs w:val="24"/>
        </w:rPr>
        <w:t>a</w:t>
      </w:r>
      <w:r w:rsidR="00AB7C6A" w:rsidRPr="00B34C04">
        <w:rPr>
          <w:szCs w:val="24"/>
        </w:rPr>
        <w:t xml:space="preserve">ling with context and the much </w:t>
      </w:r>
      <w:r w:rsidRPr="00B34C04">
        <w:rPr>
          <w:szCs w:val="24"/>
        </w:rPr>
        <w:t>separate role of Policy D9 of the London Plan (2021)</w:t>
      </w:r>
      <w:r w:rsidR="00837A5A" w:rsidRPr="00B34C04">
        <w:rPr>
          <w:szCs w:val="24"/>
        </w:rPr>
        <w:t>.</w:t>
      </w:r>
    </w:p>
    <w:p w14:paraId="06494ECA" w14:textId="77777777" w:rsidR="007245F2" w:rsidRPr="00B34C04" w:rsidRDefault="007245F2" w:rsidP="000148BD">
      <w:pPr>
        <w:pStyle w:val="ListParagraph"/>
        <w:tabs>
          <w:tab w:val="num" w:pos="851"/>
        </w:tabs>
        <w:ind w:hanging="153"/>
        <w:rPr>
          <w:szCs w:val="24"/>
        </w:rPr>
      </w:pPr>
    </w:p>
    <w:p w14:paraId="12539058" w14:textId="0B512096" w:rsidR="00745579" w:rsidRPr="00B34C04" w:rsidRDefault="00745579" w:rsidP="000148BD">
      <w:pPr>
        <w:numPr>
          <w:ilvl w:val="0"/>
          <w:numId w:val="29"/>
        </w:numPr>
        <w:tabs>
          <w:tab w:val="clear" w:pos="720"/>
          <w:tab w:val="num" w:pos="851"/>
        </w:tabs>
        <w:ind w:left="851" w:hanging="284"/>
        <w:jc w:val="both"/>
        <w:rPr>
          <w:szCs w:val="24"/>
        </w:rPr>
      </w:pPr>
      <w:r w:rsidRPr="00B34C04">
        <w:rPr>
          <w:szCs w:val="24"/>
        </w:rPr>
        <w:t xml:space="preserve">Minor </w:t>
      </w:r>
      <w:r w:rsidR="00176E1D" w:rsidRPr="00B34C04">
        <w:rPr>
          <w:szCs w:val="24"/>
        </w:rPr>
        <w:t xml:space="preserve">text </w:t>
      </w:r>
      <w:r w:rsidRPr="00B34C04">
        <w:rPr>
          <w:szCs w:val="24"/>
        </w:rPr>
        <w:t xml:space="preserve">changes </w:t>
      </w:r>
      <w:r w:rsidR="00FA3338" w:rsidRPr="00B34C04">
        <w:rPr>
          <w:szCs w:val="24"/>
        </w:rPr>
        <w:t xml:space="preserve">with respect </w:t>
      </w:r>
      <w:r w:rsidR="009127F9">
        <w:rPr>
          <w:szCs w:val="24"/>
        </w:rPr>
        <w:t xml:space="preserve">to </w:t>
      </w:r>
      <w:r w:rsidR="00176E1D" w:rsidRPr="00B34C04">
        <w:rPr>
          <w:szCs w:val="24"/>
        </w:rPr>
        <w:t>c</w:t>
      </w:r>
      <w:r w:rsidR="00FA3338" w:rsidRPr="00B34C04">
        <w:rPr>
          <w:szCs w:val="24"/>
        </w:rPr>
        <w:t>onsistency of terminology</w:t>
      </w:r>
      <w:r w:rsidR="00176E1D" w:rsidRPr="00B34C04">
        <w:rPr>
          <w:szCs w:val="24"/>
        </w:rPr>
        <w:t xml:space="preserve"> and </w:t>
      </w:r>
      <w:r w:rsidR="00B56C9E" w:rsidRPr="00B34C04">
        <w:rPr>
          <w:szCs w:val="24"/>
        </w:rPr>
        <w:t>with other relevant policy and guidance</w:t>
      </w:r>
      <w:r w:rsidR="00FA3338" w:rsidRPr="00B34C04">
        <w:rPr>
          <w:szCs w:val="24"/>
        </w:rPr>
        <w:t xml:space="preserve">. </w:t>
      </w:r>
    </w:p>
    <w:p w14:paraId="30F21D81" w14:textId="77777777" w:rsidR="00ED1926" w:rsidRDefault="00ED1926" w:rsidP="00ED1926">
      <w:pPr>
        <w:jc w:val="both"/>
        <w:rPr>
          <w:szCs w:val="24"/>
          <w:highlight w:val="yellow"/>
        </w:rPr>
      </w:pPr>
    </w:p>
    <w:p w14:paraId="2D8D933F" w14:textId="63F2E400" w:rsidR="00DA6A21" w:rsidRDefault="00740F98" w:rsidP="000148BD">
      <w:pPr>
        <w:ind w:left="567" w:hanging="567"/>
        <w:jc w:val="both"/>
      </w:pPr>
      <w:r>
        <w:t>5</w:t>
      </w:r>
      <w:r w:rsidR="00DA6A21">
        <w:t>.2</w:t>
      </w:r>
      <w:r w:rsidR="00DA6A21">
        <w:tab/>
        <w:t xml:space="preserve">Prior to final publication, the SPD will be subject to desktop publishing to improve its legibility. </w:t>
      </w:r>
      <w:r w:rsidR="00DA6A21" w:rsidRPr="003D7ED8">
        <w:t>It</w:t>
      </w:r>
      <w:r w:rsidR="00DA6A21">
        <w:t xml:space="preserve"> should be noted that some additional, or minor, modifications to the SPD have also been made. These are minor changes that have been made to provide clarity, improve grammar, spelling corrections and factual changes where needed (for example, the document no longer being in draft form</w:t>
      </w:r>
      <w:r w:rsidR="00ED07BE">
        <w:t>).</w:t>
      </w:r>
    </w:p>
    <w:p w14:paraId="206508A1" w14:textId="77777777" w:rsidR="00A13644" w:rsidRDefault="00A13644" w:rsidP="00A13644">
      <w:pPr>
        <w:ind w:left="426" w:hanging="426"/>
        <w:jc w:val="both"/>
      </w:pPr>
    </w:p>
    <w:p w14:paraId="4410497C" w14:textId="1B7BD33C" w:rsidR="00A13644" w:rsidRDefault="00A13644" w:rsidP="000148BD">
      <w:pPr>
        <w:ind w:left="567" w:hanging="567"/>
        <w:jc w:val="both"/>
      </w:pPr>
      <w:r>
        <w:t>5.3</w:t>
      </w:r>
      <w:r>
        <w:tab/>
      </w:r>
      <w:r w:rsidR="00E94C6B">
        <w:t>It is considered</w:t>
      </w:r>
      <w:r w:rsidR="00421E70">
        <w:t xml:space="preserve"> that the amendments made to the draft SPD result in a more robust document,</w:t>
      </w:r>
      <w:r w:rsidR="00AB11EB">
        <w:t xml:space="preserve"> respond to the consultation responses where </w:t>
      </w:r>
      <w:r w:rsidR="008F1163">
        <w:t>appropriate</w:t>
      </w:r>
      <w:r w:rsidR="00AB11EB">
        <w:t>,</w:t>
      </w:r>
      <w:r w:rsidR="008F1163">
        <w:t xml:space="preserve"> and</w:t>
      </w:r>
      <w:r w:rsidR="002270F3">
        <w:t xml:space="preserve"> would continue to </w:t>
      </w:r>
      <w:r w:rsidR="00FA6E00">
        <w:t xml:space="preserve">assist in ensuring new development within suburban </w:t>
      </w:r>
      <w:r w:rsidR="00FA6E00">
        <w:lastRenderedPageBreak/>
        <w:t xml:space="preserve">Harrow would respect the </w:t>
      </w:r>
      <w:r w:rsidR="00A55D47">
        <w:t xml:space="preserve">character of the that area. It would continue to </w:t>
      </w:r>
      <w:r w:rsidR="007A0F90">
        <w:t>deliver</w:t>
      </w:r>
      <w:r w:rsidR="00A55D47">
        <w:t xml:space="preserve"> against the priority of </w:t>
      </w:r>
      <w:r w:rsidR="007A0F90">
        <w:t>the</w:t>
      </w:r>
      <w:r w:rsidR="00A55D47">
        <w:t xml:space="preserve"> Council in putting residents first. </w:t>
      </w:r>
    </w:p>
    <w:p w14:paraId="2B56A2D1" w14:textId="77777777" w:rsidR="00DA6A21" w:rsidRPr="00B96FBE" w:rsidRDefault="00DA6A21" w:rsidP="00DA6A21">
      <w:pPr>
        <w:jc w:val="both"/>
      </w:pPr>
    </w:p>
    <w:p w14:paraId="35B0F7FB" w14:textId="1046A747" w:rsidR="00DA6A21" w:rsidRDefault="00740F98" w:rsidP="00DA6A21">
      <w:pPr>
        <w:pStyle w:val="Heading2"/>
        <w:keepNext/>
        <w:keepLines/>
        <w:jc w:val="both"/>
      </w:pPr>
      <w:r>
        <w:t>6</w:t>
      </w:r>
      <w:r w:rsidR="00DA6A21">
        <w:t>.0</w:t>
      </w:r>
      <w:r w:rsidR="00DA6A21">
        <w:tab/>
        <w:t>Options Considered</w:t>
      </w:r>
    </w:p>
    <w:p w14:paraId="612619AB" w14:textId="77777777" w:rsidR="00DA6A21" w:rsidRDefault="00DA6A21" w:rsidP="00DA6A21">
      <w:pPr>
        <w:keepNext/>
        <w:keepLines/>
        <w:jc w:val="both"/>
        <w:rPr>
          <w:b/>
          <w:i/>
          <w:szCs w:val="24"/>
        </w:rPr>
      </w:pPr>
    </w:p>
    <w:p w14:paraId="0D5160C5" w14:textId="0F03CE33" w:rsidR="00BA0A5D" w:rsidRDefault="00740F98" w:rsidP="00DA6A21">
      <w:pPr>
        <w:ind w:left="567" w:hanging="567"/>
        <w:jc w:val="both"/>
        <w:rPr>
          <w:szCs w:val="24"/>
        </w:rPr>
      </w:pPr>
      <w:r>
        <w:rPr>
          <w:szCs w:val="24"/>
        </w:rPr>
        <w:t>6</w:t>
      </w:r>
      <w:r w:rsidR="00DA6A21">
        <w:rPr>
          <w:szCs w:val="24"/>
        </w:rPr>
        <w:t>.1</w:t>
      </w:r>
      <w:r w:rsidR="00DA6A21">
        <w:rPr>
          <w:szCs w:val="24"/>
        </w:rPr>
        <w:tab/>
      </w:r>
      <w:r w:rsidR="00BA0A5D">
        <w:rPr>
          <w:szCs w:val="24"/>
        </w:rPr>
        <w:t xml:space="preserve">An </w:t>
      </w:r>
      <w:r w:rsidR="0035191E">
        <w:rPr>
          <w:szCs w:val="24"/>
        </w:rPr>
        <w:t xml:space="preserve">alternative option considered </w:t>
      </w:r>
      <w:r w:rsidR="00B25AA8">
        <w:rPr>
          <w:szCs w:val="24"/>
        </w:rPr>
        <w:t>is</w:t>
      </w:r>
      <w:r w:rsidR="0035191E">
        <w:rPr>
          <w:szCs w:val="24"/>
        </w:rPr>
        <w:t xml:space="preserve"> to </w:t>
      </w:r>
      <w:r w:rsidR="00BA0A5D">
        <w:t>not amend the SPD</w:t>
      </w:r>
      <w:r w:rsidR="0035191E">
        <w:t xml:space="preserve"> to reflect the consultation undertaken and the corresponding responses. </w:t>
      </w:r>
      <w:r w:rsidR="004835D5">
        <w:t xml:space="preserve">Whilst not all </w:t>
      </w:r>
      <w:r w:rsidR="0032229C">
        <w:t xml:space="preserve">consultation responses are able to be included as </w:t>
      </w:r>
      <w:r w:rsidR="00067D1C">
        <w:t xml:space="preserve">amendments as they are not </w:t>
      </w:r>
      <w:r w:rsidR="006F4A89">
        <w:t>all appropriate</w:t>
      </w:r>
      <w:r w:rsidR="007E24D7">
        <w:t xml:space="preserve"> / would not improve the </w:t>
      </w:r>
      <w:r w:rsidR="00777391">
        <w:t>application of the SPD,</w:t>
      </w:r>
      <w:r w:rsidR="006F4A89">
        <w:t xml:space="preserve"> </w:t>
      </w:r>
      <w:r w:rsidR="00410D31">
        <w:t xml:space="preserve">failing to amend the SPD where appropriate would result in a less robust document. </w:t>
      </w:r>
      <w:r w:rsidR="001F7071">
        <w:t>Not</w:t>
      </w:r>
      <w:r w:rsidR="00410D31">
        <w:t xml:space="preserve"> includ</w:t>
      </w:r>
      <w:r w:rsidR="00E305D4">
        <w:t>ing</w:t>
      </w:r>
      <w:r w:rsidR="00410D31">
        <w:t xml:space="preserve"> </w:t>
      </w:r>
      <w:r w:rsidR="00E305D4">
        <w:t xml:space="preserve">appropriate </w:t>
      </w:r>
      <w:r w:rsidR="00033D58">
        <w:t xml:space="preserve">amendments </w:t>
      </w:r>
      <w:r w:rsidR="00521D2D">
        <w:t xml:space="preserve">to the SPD from the consultation process </w:t>
      </w:r>
      <w:r w:rsidR="0073253F">
        <w:t xml:space="preserve">is not considered </w:t>
      </w:r>
      <w:r w:rsidR="009E3D5F">
        <w:t xml:space="preserve">an </w:t>
      </w:r>
      <w:r w:rsidR="0073253F">
        <w:t>appropriate</w:t>
      </w:r>
      <w:r w:rsidR="009E3D5F">
        <w:t xml:space="preserve"> option. </w:t>
      </w:r>
      <w:r w:rsidR="00033D58">
        <w:t xml:space="preserve"> </w:t>
      </w:r>
    </w:p>
    <w:p w14:paraId="68F571C4" w14:textId="77777777" w:rsidR="00BA0A5D" w:rsidRDefault="00BA0A5D" w:rsidP="00DA6A21">
      <w:pPr>
        <w:ind w:left="567" w:hanging="567"/>
        <w:jc w:val="both"/>
        <w:rPr>
          <w:szCs w:val="24"/>
        </w:rPr>
      </w:pPr>
    </w:p>
    <w:p w14:paraId="4A429795" w14:textId="33D994BB" w:rsidR="00BF405E" w:rsidRDefault="00BA0A5D" w:rsidP="00DA6A21">
      <w:pPr>
        <w:ind w:left="567" w:hanging="567"/>
        <w:jc w:val="both"/>
      </w:pPr>
      <w:r>
        <w:rPr>
          <w:szCs w:val="24"/>
        </w:rPr>
        <w:t>6.2</w:t>
      </w:r>
      <w:r>
        <w:rPr>
          <w:szCs w:val="24"/>
        </w:rPr>
        <w:tab/>
        <w:t>An</w:t>
      </w:r>
      <w:r w:rsidR="00DA6A21">
        <w:t xml:space="preserve"> alternative option to the adoption of an SPD which is to do nothing (i.e. not to adopt the amended SPD). If the ‘do-nothing’ option was pursued Council officers, the Planning Committee and in certain cases, Planning Inspectors, would continue to exercise judgement when making decisions on specific proposals that developers put forward, but without the guidance the SPD would provide. However, such an approach without this overall agreed</w:t>
      </w:r>
      <w:r w:rsidR="00BF405E">
        <w:t xml:space="preserve"> guidance for </w:t>
      </w:r>
      <w:r w:rsidR="007B12D4">
        <w:t xml:space="preserve">determining </w:t>
      </w:r>
      <w:r w:rsidR="00233AA8">
        <w:t>contextually</w:t>
      </w:r>
      <w:r w:rsidR="00770FA4">
        <w:t xml:space="preserve"> tall buildings and associated guidance, will lessen the </w:t>
      </w:r>
      <w:r w:rsidR="004C3D78">
        <w:t>tools available to the Council to resist</w:t>
      </w:r>
      <w:r w:rsidR="0007099D">
        <w:t xml:space="preserve"> </w:t>
      </w:r>
      <w:r w:rsidR="00CB6191">
        <w:t>developments</w:t>
      </w:r>
      <w:r w:rsidR="00233AA8">
        <w:t xml:space="preserve"> that are contextually inappropriate within suburban Harrow. </w:t>
      </w:r>
    </w:p>
    <w:p w14:paraId="695BE675" w14:textId="4D36F5C3" w:rsidR="00023620" w:rsidRDefault="00023620" w:rsidP="009E3D5F">
      <w:pPr>
        <w:jc w:val="both"/>
      </w:pPr>
    </w:p>
    <w:p w14:paraId="3F9024BF" w14:textId="4CF8A870" w:rsidR="00A87F98" w:rsidRPr="00E1366B" w:rsidRDefault="00A87F98" w:rsidP="00E9265E">
      <w:pPr>
        <w:keepNext/>
        <w:ind w:left="567"/>
        <w:jc w:val="both"/>
        <w:rPr>
          <w:u w:val="single"/>
        </w:rPr>
      </w:pPr>
      <w:r w:rsidRPr="00E1366B">
        <w:rPr>
          <w:u w:val="single"/>
        </w:rPr>
        <w:t xml:space="preserve">Conclusion </w:t>
      </w:r>
    </w:p>
    <w:p w14:paraId="562AC898" w14:textId="77777777" w:rsidR="00251C7F" w:rsidRPr="00E1366B" w:rsidRDefault="00251C7F" w:rsidP="00D72AAB">
      <w:pPr>
        <w:keepNext/>
        <w:ind w:left="720"/>
        <w:jc w:val="both"/>
        <w:rPr>
          <w:u w:val="single"/>
        </w:rPr>
      </w:pPr>
    </w:p>
    <w:p w14:paraId="17DE7ADF" w14:textId="63F18E00" w:rsidR="00A87F98" w:rsidRDefault="00740F98" w:rsidP="00E9265E">
      <w:pPr>
        <w:ind w:left="567" w:hanging="567"/>
        <w:jc w:val="both"/>
      </w:pPr>
      <w:r>
        <w:t>6</w:t>
      </w:r>
      <w:r w:rsidR="31B74672" w:rsidRPr="00E1366B">
        <w:t>.</w:t>
      </w:r>
      <w:r w:rsidR="00525991">
        <w:t>3</w:t>
      </w:r>
      <w:r w:rsidR="31B74672" w:rsidRPr="00E1366B">
        <w:tab/>
      </w:r>
      <w:r w:rsidR="318AE404" w:rsidRPr="00E1366B">
        <w:t xml:space="preserve">The draft SPD seeks to provide </w:t>
      </w:r>
      <w:r w:rsidR="70A2F0DE" w:rsidRPr="00E1366B">
        <w:t xml:space="preserve">a </w:t>
      </w:r>
      <w:r w:rsidR="4B66C75B" w:rsidRPr="00E1366B">
        <w:t>context-based</w:t>
      </w:r>
      <w:r w:rsidR="70A2F0DE" w:rsidRPr="00E1366B">
        <w:t xml:space="preserve"> approach to </w:t>
      </w:r>
      <w:r w:rsidR="00526B43" w:rsidRPr="00E1366B">
        <w:t xml:space="preserve">addressing </w:t>
      </w:r>
      <w:r w:rsidR="70A2F0DE" w:rsidRPr="00E1366B">
        <w:t xml:space="preserve">height across the </w:t>
      </w:r>
      <w:r w:rsidR="00FD2815">
        <w:t>sub</w:t>
      </w:r>
      <w:r w:rsidR="00435FF6">
        <w:t>urban areas</w:t>
      </w:r>
      <w:r w:rsidR="00FD2815" w:rsidRPr="00E1366B">
        <w:t xml:space="preserve"> </w:t>
      </w:r>
      <w:r w:rsidR="51ACD314" w:rsidRPr="00E1366B">
        <w:t xml:space="preserve">of the </w:t>
      </w:r>
      <w:r w:rsidR="70A2F0DE" w:rsidRPr="00E1366B">
        <w:t>borough</w:t>
      </w:r>
      <w:r w:rsidR="4C36A502" w:rsidRPr="00E1366B">
        <w:t>, and to ensure that developments are of a high design quality</w:t>
      </w:r>
      <w:r w:rsidR="3D358636" w:rsidRPr="00E1366B">
        <w:t xml:space="preserve"> specifically where they are taller than the surrounding </w:t>
      </w:r>
      <w:r w:rsidR="7FE81ED2" w:rsidRPr="00E1366B">
        <w:t>buildings and pattern of development</w:t>
      </w:r>
      <w:bookmarkStart w:id="5" w:name="_Int_xMP9Ffua"/>
      <w:r w:rsidR="3A39D785" w:rsidRPr="00E1366B">
        <w:t>.</w:t>
      </w:r>
      <w:r w:rsidR="3A39D785">
        <w:t xml:space="preserve"> </w:t>
      </w:r>
      <w:bookmarkEnd w:id="5"/>
      <w:r w:rsidR="009B0091">
        <w:t xml:space="preserve">The SPD has been subject to a wide and thorough consultation process that is in compliance with the </w:t>
      </w:r>
      <w:r w:rsidR="009B182F">
        <w:t xml:space="preserve">adopted </w:t>
      </w:r>
      <w:r w:rsidR="004F5F75">
        <w:t xml:space="preserve">Harrow </w:t>
      </w:r>
      <w:r w:rsidR="009B182F">
        <w:t xml:space="preserve">Statement of Community Involvement and wider Council consultation standards. </w:t>
      </w:r>
      <w:r w:rsidR="00B55D57">
        <w:t>A</w:t>
      </w:r>
      <w:r w:rsidR="00256183">
        <w:t>ll of the consultation responses</w:t>
      </w:r>
      <w:r w:rsidR="00B55D57">
        <w:t xml:space="preserve"> have been reviewed and considered</w:t>
      </w:r>
      <w:r w:rsidR="00256183">
        <w:t>, and where appropriate amend</w:t>
      </w:r>
      <w:r w:rsidR="00E90635">
        <w:t>ments</w:t>
      </w:r>
      <w:r w:rsidR="00256183">
        <w:t xml:space="preserve"> </w:t>
      </w:r>
      <w:r w:rsidR="00E90635">
        <w:t>made to</w:t>
      </w:r>
      <w:r w:rsidR="00256183">
        <w:t xml:space="preserve"> the draft SPD. </w:t>
      </w:r>
    </w:p>
    <w:p w14:paraId="2B9FD7DF" w14:textId="77777777" w:rsidR="00E701CA" w:rsidRDefault="00E701CA" w:rsidP="11CE1E5C">
      <w:pPr>
        <w:ind w:left="720" w:hanging="720"/>
        <w:jc w:val="both"/>
      </w:pPr>
    </w:p>
    <w:p w14:paraId="02EA8FE8" w14:textId="1CB6D745" w:rsidR="00E701CA" w:rsidRPr="003F382E" w:rsidRDefault="00E701CA" w:rsidP="00E9265E">
      <w:pPr>
        <w:ind w:left="567" w:hanging="567"/>
        <w:jc w:val="both"/>
      </w:pPr>
      <w:r>
        <w:t>6.4</w:t>
      </w:r>
      <w:r>
        <w:tab/>
      </w:r>
      <w:r w:rsidR="004F5F75">
        <w:t>The</w:t>
      </w:r>
      <w:r w:rsidR="00272C56">
        <w:t xml:space="preserve"> amendments </w:t>
      </w:r>
      <w:r w:rsidR="00712484">
        <w:t xml:space="preserve">to the SPD following the consultation process are considered to provide a robust document, that will continue to </w:t>
      </w:r>
      <w:r w:rsidR="00326765">
        <w:t xml:space="preserve">meet the intention of the </w:t>
      </w:r>
      <w:r w:rsidR="004245C7">
        <w:t xml:space="preserve">council priority of putting residents first and protecting Harrow suburbs from inappropriate development. </w:t>
      </w:r>
    </w:p>
    <w:p w14:paraId="0A13DDA4" w14:textId="77777777" w:rsidR="00251C7F" w:rsidRPr="003F382E" w:rsidRDefault="00251C7F" w:rsidP="00D72AAB">
      <w:pPr>
        <w:ind w:left="720" w:hanging="720"/>
        <w:jc w:val="both"/>
      </w:pPr>
    </w:p>
    <w:p w14:paraId="4A1D8FF9" w14:textId="5AFC239E" w:rsidR="00410C2B" w:rsidRPr="003F382E" w:rsidRDefault="00740F98" w:rsidP="00D72AAB">
      <w:pPr>
        <w:pStyle w:val="Heading2"/>
        <w:keepNext/>
        <w:jc w:val="both"/>
        <w:rPr>
          <w:rFonts w:ascii="Arial" w:hAnsi="Arial"/>
          <w:sz w:val="28"/>
          <w:szCs w:val="28"/>
        </w:rPr>
      </w:pPr>
      <w:r>
        <w:rPr>
          <w:rFonts w:ascii="Arial" w:hAnsi="Arial"/>
          <w:sz w:val="28"/>
          <w:szCs w:val="28"/>
        </w:rPr>
        <w:t>7</w:t>
      </w:r>
      <w:r w:rsidR="00263F78" w:rsidRPr="003F382E">
        <w:rPr>
          <w:rFonts w:ascii="Arial" w:hAnsi="Arial"/>
          <w:sz w:val="28"/>
          <w:szCs w:val="28"/>
        </w:rPr>
        <w:t>.0</w:t>
      </w:r>
      <w:r w:rsidR="0046728D" w:rsidRPr="003F382E">
        <w:rPr>
          <w:rFonts w:ascii="Arial" w:hAnsi="Arial"/>
          <w:sz w:val="28"/>
          <w:szCs w:val="28"/>
        </w:rPr>
        <w:tab/>
      </w:r>
      <w:r w:rsidR="00410C2B" w:rsidRPr="003F382E">
        <w:rPr>
          <w:rFonts w:ascii="Arial" w:hAnsi="Arial"/>
          <w:sz w:val="28"/>
          <w:szCs w:val="28"/>
        </w:rPr>
        <w:t>Implications of the Recommendation</w:t>
      </w:r>
      <w:r w:rsidR="00693C71">
        <w:rPr>
          <w:rFonts w:ascii="Arial" w:hAnsi="Arial"/>
          <w:sz w:val="28"/>
          <w:szCs w:val="28"/>
        </w:rPr>
        <w:t>s</w:t>
      </w:r>
    </w:p>
    <w:p w14:paraId="0D7845AD" w14:textId="77777777" w:rsidR="001011BD" w:rsidRDefault="001011BD" w:rsidP="00D72AAB">
      <w:pPr>
        <w:pStyle w:val="Heading3"/>
        <w:keepNext/>
        <w:rPr>
          <w:sz w:val="24"/>
          <w:szCs w:val="24"/>
        </w:rPr>
      </w:pPr>
    </w:p>
    <w:p w14:paraId="6B29144D" w14:textId="2DF0E46F" w:rsidR="00410C2B" w:rsidRPr="006C3E34" w:rsidRDefault="00410C2B" w:rsidP="00D72AAB">
      <w:pPr>
        <w:pStyle w:val="Heading3"/>
        <w:keepNext/>
        <w:ind w:left="1440"/>
        <w:rPr>
          <w:i/>
          <w:iCs/>
        </w:rPr>
      </w:pPr>
      <w:r w:rsidRPr="006C3E34">
        <w:rPr>
          <w:i/>
          <w:iCs/>
        </w:rPr>
        <w:t>Considerations</w:t>
      </w:r>
    </w:p>
    <w:p w14:paraId="21FCCDCD" w14:textId="77777777" w:rsidR="00410C2B" w:rsidRPr="001E52D5" w:rsidRDefault="00410C2B" w:rsidP="00D72AAB">
      <w:pPr>
        <w:keepNext/>
        <w:jc w:val="both"/>
        <w:rPr>
          <w:sz w:val="28"/>
          <w:szCs w:val="28"/>
        </w:rPr>
      </w:pPr>
    </w:p>
    <w:p w14:paraId="7A7006D0" w14:textId="1AE7E5A6" w:rsidR="00410C2B" w:rsidRPr="001E52D5" w:rsidRDefault="00740F98" w:rsidP="00D72AAB">
      <w:pPr>
        <w:pStyle w:val="Heading4"/>
        <w:jc w:val="both"/>
        <w:rPr>
          <w:sz w:val="28"/>
          <w:szCs w:val="28"/>
        </w:rPr>
      </w:pPr>
      <w:r>
        <w:rPr>
          <w:sz w:val="28"/>
          <w:szCs w:val="28"/>
        </w:rPr>
        <w:t>8</w:t>
      </w:r>
      <w:r w:rsidR="004C3182" w:rsidRPr="001E52D5">
        <w:rPr>
          <w:sz w:val="28"/>
          <w:szCs w:val="28"/>
        </w:rPr>
        <w:t>.0</w:t>
      </w:r>
      <w:r w:rsidR="004C3182" w:rsidRPr="001E52D5">
        <w:rPr>
          <w:sz w:val="28"/>
          <w:szCs w:val="28"/>
        </w:rPr>
        <w:tab/>
      </w:r>
      <w:r w:rsidR="00410C2B" w:rsidRPr="001E52D5">
        <w:rPr>
          <w:sz w:val="28"/>
          <w:szCs w:val="28"/>
        </w:rPr>
        <w:t>Resourc</w:t>
      </w:r>
      <w:r w:rsidR="00123A4E" w:rsidRPr="001E52D5">
        <w:rPr>
          <w:sz w:val="28"/>
          <w:szCs w:val="28"/>
        </w:rPr>
        <w:t>ing</w:t>
      </w:r>
    </w:p>
    <w:p w14:paraId="36C2557F" w14:textId="32CF8995" w:rsidR="00410C2B" w:rsidRPr="001E52D5" w:rsidRDefault="00410C2B" w:rsidP="00D72AAB">
      <w:pPr>
        <w:keepNext/>
        <w:jc w:val="both"/>
        <w:rPr>
          <w:sz w:val="28"/>
          <w:szCs w:val="28"/>
        </w:rPr>
      </w:pPr>
    </w:p>
    <w:p w14:paraId="5EDDD60B" w14:textId="009BE8D1" w:rsidR="002552A4" w:rsidRDefault="00740F98" w:rsidP="00E9265E">
      <w:pPr>
        <w:ind w:left="567" w:hanging="567"/>
        <w:jc w:val="both"/>
        <w:rPr>
          <w:szCs w:val="24"/>
        </w:rPr>
      </w:pPr>
      <w:r>
        <w:rPr>
          <w:szCs w:val="24"/>
        </w:rPr>
        <w:t>8</w:t>
      </w:r>
      <w:r w:rsidR="004C3182" w:rsidRPr="003F382E">
        <w:rPr>
          <w:szCs w:val="24"/>
        </w:rPr>
        <w:t>.1</w:t>
      </w:r>
      <w:r w:rsidR="004C3182" w:rsidRPr="003F382E">
        <w:rPr>
          <w:szCs w:val="24"/>
        </w:rPr>
        <w:tab/>
      </w:r>
      <w:r w:rsidR="002552A4" w:rsidRPr="003F382E">
        <w:rPr>
          <w:szCs w:val="24"/>
        </w:rPr>
        <w:t xml:space="preserve">The project </w:t>
      </w:r>
      <w:r w:rsidR="00B14FE1">
        <w:rPr>
          <w:szCs w:val="24"/>
        </w:rPr>
        <w:t>has</w:t>
      </w:r>
      <w:r w:rsidR="00693C71" w:rsidRPr="003F382E">
        <w:rPr>
          <w:szCs w:val="24"/>
        </w:rPr>
        <w:t xml:space="preserve"> </w:t>
      </w:r>
      <w:r w:rsidR="002552A4" w:rsidRPr="003F382E">
        <w:rPr>
          <w:szCs w:val="24"/>
        </w:rPr>
        <w:t>be</w:t>
      </w:r>
      <w:r w:rsidR="00B14FE1">
        <w:rPr>
          <w:szCs w:val="24"/>
        </w:rPr>
        <w:t>en</w:t>
      </w:r>
      <w:r w:rsidR="002552A4" w:rsidRPr="003F382E">
        <w:rPr>
          <w:szCs w:val="24"/>
        </w:rPr>
        <w:t xml:space="preserve"> </w:t>
      </w:r>
      <w:r w:rsidR="006802EB" w:rsidRPr="003F382E">
        <w:rPr>
          <w:szCs w:val="24"/>
        </w:rPr>
        <w:t xml:space="preserve">resourced </w:t>
      </w:r>
      <w:r w:rsidR="0053060F" w:rsidRPr="003F382E">
        <w:rPr>
          <w:szCs w:val="24"/>
        </w:rPr>
        <w:t>internally by the Planning Policy Team</w:t>
      </w:r>
      <w:r w:rsidR="005A6BE9" w:rsidRPr="003F382E">
        <w:rPr>
          <w:szCs w:val="24"/>
        </w:rPr>
        <w:t xml:space="preserve">, from the </w:t>
      </w:r>
      <w:r w:rsidR="00223A6B" w:rsidRPr="003F382E">
        <w:rPr>
          <w:szCs w:val="24"/>
        </w:rPr>
        <w:t xml:space="preserve">existing </w:t>
      </w:r>
      <w:r w:rsidR="00C75E3D" w:rsidRPr="003F382E">
        <w:rPr>
          <w:szCs w:val="24"/>
        </w:rPr>
        <w:t xml:space="preserve">revenue </w:t>
      </w:r>
      <w:r w:rsidR="0027373D" w:rsidRPr="003F382E">
        <w:rPr>
          <w:szCs w:val="24"/>
        </w:rPr>
        <w:t>budget</w:t>
      </w:r>
      <w:r w:rsidR="00223A6B" w:rsidRPr="003F382E">
        <w:rPr>
          <w:szCs w:val="24"/>
        </w:rPr>
        <w:t>.</w:t>
      </w:r>
      <w:r w:rsidR="00455DA7">
        <w:rPr>
          <w:szCs w:val="24"/>
        </w:rPr>
        <w:t xml:space="preserve"> Significant input </w:t>
      </w:r>
      <w:r w:rsidR="00997AE4">
        <w:rPr>
          <w:szCs w:val="24"/>
        </w:rPr>
        <w:t xml:space="preserve">has </w:t>
      </w:r>
      <w:r w:rsidR="00455DA7">
        <w:rPr>
          <w:szCs w:val="24"/>
        </w:rPr>
        <w:t>be</w:t>
      </w:r>
      <w:r w:rsidR="00997AE4">
        <w:rPr>
          <w:szCs w:val="24"/>
        </w:rPr>
        <w:t>en</w:t>
      </w:r>
      <w:r w:rsidR="00455DA7">
        <w:rPr>
          <w:szCs w:val="24"/>
        </w:rPr>
        <w:t xml:space="preserve"> required from the Council’s Principal Urban Design Officer (located within Development Management).</w:t>
      </w:r>
      <w:r w:rsidR="00314270">
        <w:rPr>
          <w:szCs w:val="24"/>
        </w:rPr>
        <w:t xml:space="preserve"> </w:t>
      </w:r>
    </w:p>
    <w:p w14:paraId="6EE8BFD4" w14:textId="77777777" w:rsidR="00314270" w:rsidRDefault="00314270" w:rsidP="00D72AAB">
      <w:pPr>
        <w:ind w:left="720" w:hanging="720"/>
        <w:jc w:val="both"/>
        <w:rPr>
          <w:szCs w:val="24"/>
        </w:rPr>
      </w:pPr>
    </w:p>
    <w:p w14:paraId="1046E7BE" w14:textId="38ED2231" w:rsidR="00410C2B" w:rsidRPr="00404F1B" w:rsidRDefault="00740F98" w:rsidP="00EA280B">
      <w:pPr>
        <w:keepNext/>
        <w:spacing w:before="240"/>
        <w:jc w:val="both"/>
        <w:rPr>
          <w:b/>
          <w:sz w:val="28"/>
          <w:szCs w:val="28"/>
        </w:rPr>
      </w:pPr>
      <w:r>
        <w:rPr>
          <w:b/>
          <w:sz w:val="28"/>
          <w:szCs w:val="28"/>
        </w:rPr>
        <w:t>9</w:t>
      </w:r>
      <w:r w:rsidR="004F51ED" w:rsidRPr="00404F1B">
        <w:rPr>
          <w:b/>
          <w:sz w:val="28"/>
          <w:szCs w:val="28"/>
        </w:rPr>
        <w:t>.0</w:t>
      </w:r>
      <w:r w:rsidR="004F51ED" w:rsidRPr="00404F1B">
        <w:rPr>
          <w:b/>
          <w:sz w:val="28"/>
          <w:szCs w:val="28"/>
        </w:rPr>
        <w:tab/>
      </w:r>
      <w:r w:rsidR="00410C2B" w:rsidRPr="00404F1B">
        <w:rPr>
          <w:b/>
          <w:sz w:val="28"/>
          <w:szCs w:val="28"/>
        </w:rPr>
        <w:t xml:space="preserve">Ward Councillors’ comments </w:t>
      </w:r>
    </w:p>
    <w:p w14:paraId="0B3514A8" w14:textId="0CDBDB59" w:rsidR="00410C2B" w:rsidRPr="00404F1B" w:rsidRDefault="00410C2B" w:rsidP="00EA280B">
      <w:pPr>
        <w:keepNext/>
        <w:jc w:val="both"/>
        <w:rPr>
          <w:b/>
          <w:sz w:val="28"/>
          <w:szCs w:val="28"/>
        </w:rPr>
      </w:pPr>
    </w:p>
    <w:p w14:paraId="4B6FA9B5" w14:textId="11029BA9" w:rsidR="00CF4FFE" w:rsidRPr="00404F1B" w:rsidRDefault="00740F98" w:rsidP="00E9265E">
      <w:pPr>
        <w:ind w:left="567" w:hanging="567"/>
        <w:jc w:val="both"/>
      </w:pPr>
      <w:r>
        <w:t>9</w:t>
      </w:r>
      <w:r w:rsidR="004F51ED" w:rsidRPr="00404F1B">
        <w:t>.1</w:t>
      </w:r>
      <w:r w:rsidR="004F51ED" w:rsidRPr="00404F1B">
        <w:tab/>
      </w:r>
      <w:r w:rsidR="00480229" w:rsidRPr="00404F1B">
        <w:t xml:space="preserve">Ward Councillor input </w:t>
      </w:r>
      <w:r w:rsidR="005E348B" w:rsidRPr="00404F1B">
        <w:t>w</w:t>
      </w:r>
      <w:r w:rsidR="00D666B4">
        <w:t xml:space="preserve">as </w:t>
      </w:r>
      <w:r w:rsidR="005E348B" w:rsidRPr="00404F1B">
        <w:t xml:space="preserve">able to be received though the </w:t>
      </w:r>
      <w:r w:rsidR="00480229" w:rsidRPr="00404F1B">
        <w:t>formal consultation</w:t>
      </w:r>
      <w:r w:rsidR="001F5206" w:rsidRPr="00404F1B">
        <w:t xml:space="preserve"> </w:t>
      </w:r>
      <w:r w:rsidR="00997AE4" w:rsidRPr="00404F1B">
        <w:t>on the draft document</w:t>
      </w:r>
      <w:r w:rsidR="00480229" w:rsidRPr="00404F1B">
        <w:t>.</w:t>
      </w:r>
    </w:p>
    <w:p w14:paraId="1A661175" w14:textId="77777777" w:rsidR="00480229" w:rsidRPr="00404F1B" w:rsidRDefault="00480229" w:rsidP="00D72AAB">
      <w:pPr>
        <w:jc w:val="both"/>
        <w:rPr>
          <w:b/>
        </w:rPr>
      </w:pPr>
    </w:p>
    <w:p w14:paraId="5B02BBD4" w14:textId="75586FB0" w:rsidR="00167ACC" w:rsidRPr="00404F1B" w:rsidRDefault="00740F98" w:rsidP="00E44008">
      <w:pPr>
        <w:pStyle w:val="Heading4"/>
        <w:tabs>
          <w:tab w:val="left" w:pos="3600"/>
        </w:tabs>
        <w:ind w:left="709" w:hanging="709"/>
        <w:jc w:val="both"/>
        <w:rPr>
          <w:sz w:val="28"/>
          <w:szCs w:val="28"/>
        </w:rPr>
      </w:pPr>
      <w:r>
        <w:rPr>
          <w:sz w:val="28"/>
          <w:szCs w:val="28"/>
        </w:rPr>
        <w:t>10</w:t>
      </w:r>
      <w:r w:rsidR="004F51ED" w:rsidRPr="00404F1B">
        <w:rPr>
          <w:sz w:val="28"/>
          <w:szCs w:val="28"/>
        </w:rPr>
        <w:t>.0</w:t>
      </w:r>
      <w:r w:rsidR="001011BD" w:rsidRPr="00404F1B">
        <w:rPr>
          <w:sz w:val="28"/>
          <w:szCs w:val="28"/>
        </w:rPr>
        <w:tab/>
      </w:r>
      <w:r w:rsidR="00167ACC" w:rsidRPr="00404F1B">
        <w:rPr>
          <w:sz w:val="28"/>
          <w:szCs w:val="28"/>
        </w:rPr>
        <w:t>Performance Issues</w:t>
      </w:r>
    </w:p>
    <w:p w14:paraId="77DD0999" w14:textId="77777777" w:rsidR="004F51ED" w:rsidRPr="00404F1B" w:rsidRDefault="004F51ED" w:rsidP="00E44008">
      <w:pPr>
        <w:keepNext/>
        <w:jc w:val="both"/>
        <w:rPr>
          <w:sz w:val="28"/>
          <w:szCs w:val="28"/>
        </w:rPr>
      </w:pPr>
    </w:p>
    <w:p w14:paraId="12EC96EA" w14:textId="35E4E4D9" w:rsidR="00167ACC" w:rsidRPr="00137899" w:rsidRDefault="00740F98" w:rsidP="00E9265E">
      <w:pPr>
        <w:pStyle w:val="paragraph"/>
        <w:spacing w:before="0" w:beforeAutospacing="0" w:after="0" w:afterAutospacing="0"/>
        <w:ind w:left="567" w:hanging="567"/>
        <w:jc w:val="both"/>
        <w:textAlignment w:val="baseline"/>
        <w:rPr>
          <w:rFonts w:ascii="Arial" w:hAnsi="Arial" w:cs="Arial"/>
          <w:sz w:val="18"/>
          <w:szCs w:val="18"/>
          <w:highlight w:val="yellow"/>
        </w:rPr>
      </w:pPr>
      <w:r>
        <w:rPr>
          <w:rFonts w:ascii="Arial" w:hAnsi="Arial" w:cs="Arial"/>
        </w:rPr>
        <w:t>10</w:t>
      </w:r>
      <w:r w:rsidR="004F51ED" w:rsidRPr="00404F1B">
        <w:rPr>
          <w:rFonts w:ascii="Arial" w:hAnsi="Arial" w:cs="Arial"/>
        </w:rPr>
        <w:t>.1</w:t>
      </w:r>
      <w:r w:rsidR="004F51ED" w:rsidRPr="00404F1B">
        <w:rPr>
          <w:rFonts w:ascii="Arial" w:hAnsi="Arial" w:cs="Arial"/>
        </w:rPr>
        <w:tab/>
      </w:r>
      <w:r w:rsidR="008F1C0B" w:rsidRPr="00CE2F46">
        <w:rPr>
          <w:rFonts w:ascii="Arial" w:hAnsi="Arial" w:cs="Arial"/>
        </w:rPr>
        <w:t xml:space="preserve">The </w:t>
      </w:r>
      <w:r w:rsidR="008804AA" w:rsidRPr="00CE2F46">
        <w:rPr>
          <w:rFonts w:ascii="Arial" w:hAnsi="Arial" w:cs="Arial"/>
        </w:rPr>
        <w:t>SPD will assist in delivering high quality development</w:t>
      </w:r>
      <w:r w:rsidR="00EB5E94" w:rsidRPr="00CE2F46">
        <w:rPr>
          <w:rFonts w:ascii="Arial" w:hAnsi="Arial" w:cs="Arial"/>
        </w:rPr>
        <w:t xml:space="preserve"> that </w:t>
      </w:r>
      <w:r w:rsidR="00B23D8D" w:rsidRPr="00CE2F46">
        <w:rPr>
          <w:rFonts w:ascii="Arial" w:hAnsi="Arial" w:cs="Arial"/>
        </w:rPr>
        <w:t>respects</w:t>
      </w:r>
      <w:r w:rsidR="00EB5E94" w:rsidRPr="00CE2F46">
        <w:rPr>
          <w:rFonts w:ascii="Arial" w:hAnsi="Arial" w:cs="Arial"/>
        </w:rPr>
        <w:t xml:space="preserve"> the suburban character of Harrow</w:t>
      </w:r>
      <w:r w:rsidR="00B23D8D" w:rsidRPr="00CE2F46">
        <w:rPr>
          <w:rFonts w:ascii="Arial" w:hAnsi="Arial" w:cs="Arial"/>
        </w:rPr>
        <w:t xml:space="preserve">. </w:t>
      </w:r>
    </w:p>
    <w:p w14:paraId="19665093" w14:textId="77777777" w:rsidR="00167ACC" w:rsidRPr="00404F1B" w:rsidRDefault="00167ACC" w:rsidP="00D72AAB">
      <w:pPr>
        <w:pStyle w:val="paragraph"/>
        <w:spacing w:before="0" w:beforeAutospacing="0" w:after="0" w:afterAutospacing="0"/>
        <w:jc w:val="both"/>
        <w:textAlignment w:val="baseline"/>
        <w:rPr>
          <w:rFonts w:ascii="Segoe UI" w:hAnsi="Segoe UI" w:cs="Segoe UI"/>
          <w:sz w:val="18"/>
          <w:szCs w:val="18"/>
        </w:rPr>
      </w:pPr>
      <w:r w:rsidRPr="00404F1B">
        <w:rPr>
          <w:rStyle w:val="eop"/>
          <w:rFonts w:ascii="Arial" w:hAnsi="Arial" w:cs="Arial"/>
        </w:rPr>
        <w:t> </w:t>
      </w:r>
    </w:p>
    <w:p w14:paraId="052DC869" w14:textId="5D499F08" w:rsidR="00167ACC" w:rsidRPr="00404F1B" w:rsidRDefault="004F51ED" w:rsidP="0023135A">
      <w:pPr>
        <w:pStyle w:val="Heading4"/>
        <w:jc w:val="both"/>
        <w:rPr>
          <w:sz w:val="28"/>
          <w:szCs w:val="28"/>
        </w:rPr>
      </w:pPr>
      <w:r w:rsidRPr="00404F1B">
        <w:rPr>
          <w:sz w:val="28"/>
          <w:szCs w:val="28"/>
        </w:rPr>
        <w:t>1</w:t>
      </w:r>
      <w:r w:rsidR="00740F98">
        <w:rPr>
          <w:sz w:val="28"/>
          <w:szCs w:val="28"/>
        </w:rPr>
        <w:t>1</w:t>
      </w:r>
      <w:r w:rsidRPr="00404F1B">
        <w:rPr>
          <w:sz w:val="28"/>
          <w:szCs w:val="28"/>
        </w:rPr>
        <w:t>.0</w:t>
      </w:r>
      <w:r w:rsidRPr="00404F1B">
        <w:rPr>
          <w:sz w:val="28"/>
          <w:szCs w:val="28"/>
        </w:rPr>
        <w:tab/>
      </w:r>
      <w:r w:rsidR="00167ACC" w:rsidRPr="00404F1B">
        <w:rPr>
          <w:sz w:val="28"/>
          <w:szCs w:val="28"/>
        </w:rPr>
        <w:t>Environmental Implications</w:t>
      </w:r>
    </w:p>
    <w:p w14:paraId="4848F28D" w14:textId="77777777" w:rsidR="004F51ED" w:rsidRPr="00404F1B" w:rsidRDefault="004F51ED" w:rsidP="0023135A">
      <w:pPr>
        <w:keepNext/>
        <w:jc w:val="both"/>
        <w:rPr>
          <w:sz w:val="28"/>
          <w:szCs w:val="28"/>
        </w:rPr>
      </w:pPr>
    </w:p>
    <w:p w14:paraId="6CB9E260" w14:textId="70E01345" w:rsidR="005D5873" w:rsidRDefault="004F51ED" w:rsidP="00E9265E">
      <w:pPr>
        <w:pStyle w:val="paragraph"/>
        <w:spacing w:before="0" w:beforeAutospacing="0" w:after="0" w:afterAutospacing="0"/>
        <w:ind w:left="567" w:hanging="567"/>
        <w:jc w:val="both"/>
        <w:textAlignment w:val="baseline"/>
        <w:rPr>
          <w:rFonts w:ascii="Arial" w:hAnsi="Arial" w:cs="Arial"/>
        </w:rPr>
      </w:pPr>
      <w:r w:rsidRPr="00404F1B">
        <w:rPr>
          <w:rFonts w:ascii="Arial" w:hAnsi="Arial" w:cs="Arial"/>
        </w:rPr>
        <w:t>1</w:t>
      </w:r>
      <w:r w:rsidR="00740F98">
        <w:rPr>
          <w:rFonts w:ascii="Arial" w:hAnsi="Arial" w:cs="Arial"/>
        </w:rPr>
        <w:t>1</w:t>
      </w:r>
      <w:r w:rsidRPr="00404F1B">
        <w:rPr>
          <w:rFonts w:ascii="Arial" w:hAnsi="Arial" w:cs="Arial"/>
        </w:rPr>
        <w:t>.1</w:t>
      </w:r>
      <w:r w:rsidRPr="00404F1B">
        <w:rPr>
          <w:rFonts w:ascii="Arial" w:hAnsi="Arial" w:cs="Arial"/>
        </w:rPr>
        <w:tab/>
      </w:r>
      <w:r w:rsidR="00DC7FC1" w:rsidRPr="00CE2F46">
        <w:rPr>
          <w:rFonts w:ascii="Arial" w:hAnsi="Arial" w:cs="Arial"/>
        </w:rPr>
        <w:t>Sustainability appraisals for supplementary planning documents are only required in exceptional circumstances, but the Council must still consider whether there is a requirement for strategic environmental assessment (SEA). The Harrow Core Strategy (2012) and the policies contained within it were subject to a Sustainability Appraisal. The proposed SPD does not (cannot) introduce new policy but simply supplements / guides new development within the borough in relation to development policies located within the current London Plan and Harrow Local Plan, and any relevant new policy within the revised Local Plan.</w:t>
      </w:r>
    </w:p>
    <w:p w14:paraId="073D9904" w14:textId="77777777" w:rsidR="00C606C7" w:rsidRDefault="00C606C7" w:rsidP="00E9265E">
      <w:pPr>
        <w:pStyle w:val="paragraph"/>
        <w:spacing w:before="0" w:beforeAutospacing="0" w:after="0" w:afterAutospacing="0"/>
        <w:ind w:left="567" w:hanging="567"/>
        <w:jc w:val="both"/>
        <w:textAlignment w:val="baseline"/>
        <w:rPr>
          <w:rFonts w:ascii="Arial" w:hAnsi="Arial" w:cs="Arial"/>
        </w:rPr>
      </w:pPr>
    </w:p>
    <w:p w14:paraId="0721382D" w14:textId="2F66569E" w:rsidR="005D5873" w:rsidRDefault="005D5873" w:rsidP="00E9265E">
      <w:pPr>
        <w:pStyle w:val="paragraph"/>
        <w:spacing w:before="0" w:beforeAutospacing="0" w:after="0" w:afterAutospacing="0"/>
        <w:ind w:left="567" w:hanging="567"/>
        <w:jc w:val="both"/>
        <w:textAlignment w:val="baseline"/>
        <w:rPr>
          <w:rFonts w:ascii="Arial" w:hAnsi="Arial" w:cs="Arial"/>
        </w:rPr>
      </w:pPr>
      <w:r>
        <w:rPr>
          <w:rFonts w:ascii="Arial" w:hAnsi="Arial" w:cs="Arial"/>
        </w:rPr>
        <w:t>11.2</w:t>
      </w:r>
      <w:r>
        <w:rPr>
          <w:rFonts w:ascii="Arial" w:hAnsi="Arial" w:cs="Arial"/>
        </w:rPr>
        <w:tab/>
      </w:r>
      <w:r w:rsidRPr="00CE2F46">
        <w:rPr>
          <w:rFonts w:ascii="Arial" w:hAnsi="Arial" w:cs="Arial"/>
        </w:rPr>
        <w:t>The Council undertook a SEA</w:t>
      </w:r>
      <w:r w:rsidR="00F479C5" w:rsidRPr="00CE2F46">
        <w:rPr>
          <w:rFonts w:ascii="Arial" w:hAnsi="Arial" w:cs="Arial"/>
        </w:rPr>
        <w:t xml:space="preserve"> as part of the consultation package for the draft SPD. It concluded that the SPD would not require </w:t>
      </w:r>
      <w:r w:rsidR="008E5FE3" w:rsidRPr="00CE2F46">
        <w:rPr>
          <w:rFonts w:ascii="Arial" w:hAnsi="Arial" w:cs="Arial"/>
        </w:rPr>
        <w:t xml:space="preserve">a SEA. The three </w:t>
      </w:r>
      <w:r w:rsidR="00E26A86" w:rsidRPr="00CE2F46">
        <w:rPr>
          <w:rFonts w:ascii="Arial" w:hAnsi="Arial" w:cs="Arial"/>
        </w:rPr>
        <w:t>statutory</w:t>
      </w:r>
      <w:r w:rsidR="008E5FE3" w:rsidRPr="00CE2F46">
        <w:rPr>
          <w:rFonts w:ascii="Arial" w:hAnsi="Arial" w:cs="Arial"/>
        </w:rPr>
        <w:t xml:space="preserve"> bodies were </w:t>
      </w:r>
      <w:r w:rsidR="00E26A86" w:rsidRPr="00CE2F46">
        <w:rPr>
          <w:rFonts w:ascii="Arial" w:hAnsi="Arial" w:cs="Arial"/>
        </w:rPr>
        <w:t>consulted</w:t>
      </w:r>
      <w:r w:rsidR="003B1B7A" w:rsidRPr="00CE2F46">
        <w:rPr>
          <w:rFonts w:ascii="Arial" w:hAnsi="Arial" w:cs="Arial"/>
        </w:rPr>
        <w:t xml:space="preserve">. Historic England, Environment </w:t>
      </w:r>
      <w:proofErr w:type="gramStart"/>
      <w:r w:rsidR="003B1B7A" w:rsidRPr="00CE2F46">
        <w:rPr>
          <w:rFonts w:ascii="Arial" w:hAnsi="Arial" w:cs="Arial"/>
        </w:rPr>
        <w:t>Agency</w:t>
      </w:r>
      <w:proofErr w:type="gramEnd"/>
      <w:r w:rsidR="003B1B7A" w:rsidRPr="00CE2F46">
        <w:rPr>
          <w:rFonts w:ascii="Arial" w:hAnsi="Arial" w:cs="Arial"/>
        </w:rPr>
        <w:t xml:space="preserve"> and </w:t>
      </w:r>
      <w:r w:rsidR="00636B1E" w:rsidRPr="00CE2F46">
        <w:rPr>
          <w:rFonts w:ascii="Arial" w:hAnsi="Arial" w:cs="Arial"/>
        </w:rPr>
        <w:t>Natural England, each confirmed they agreed or had no comment on the conte</w:t>
      </w:r>
      <w:r w:rsidR="008D7D0E" w:rsidRPr="00CE2F46">
        <w:rPr>
          <w:rFonts w:ascii="Arial" w:hAnsi="Arial" w:cs="Arial"/>
        </w:rPr>
        <w:t>n</w:t>
      </w:r>
      <w:r w:rsidR="00636B1E" w:rsidRPr="00CE2F46">
        <w:rPr>
          <w:rFonts w:ascii="Arial" w:hAnsi="Arial" w:cs="Arial"/>
        </w:rPr>
        <w:t>t of the SEA. The Council therefore confirm that a SEA is not required in the preparation of the SPD.</w:t>
      </w:r>
      <w:r w:rsidR="00636B1E">
        <w:rPr>
          <w:rFonts w:ascii="Arial" w:hAnsi="Arial" w:cs="Arial"/>
        </w:rPr>
        <w:t xml:space="preserve"> </w:t>
      </w:r>
      <w:r w:rsidR="00E26A86">
        <w:rPr>
          <w:rFonts w:ascii="Arial" w:hAnsi="Arial" w:cs="Arial"/>
        </w:rPr>
        <w:t xml:space="preserve"> </w:t>
      </w:r>
    </w:p>
    <w:p w14:paraId="15DCD2CA" w14:textId="7DB796CD" w:rsidR="00BF460B" w:rsidRPr="00404F1B" w:rsidRDefault="00BF460B" w:rsidP="00E9265E">
      <w:pPr>
        <w:pStyle w:val="paragraph"/>
        <w:spacing w:before="0" w:beforeAutospacing="0" w:after="0" w:afterAutospacing="0"/>
        <w:ind w:left="567" w:hanging="567"/>
        <w:jc w:val="both"/>
        <w:textAlignment w:val="baseline"/>
        <w:rPr>
          <w:rFonts w:ascii="Arial" w:hAnsi="Arial" w:cs="Arial"/>
          <w:sz w:val="18"/>
          <w:szCs w:val="18"/>
        </w:rPr>
      </w:pPr>
      <w:r w:rsidRPr="00404F1B">
        <w:rPr>
          <w:rFonts w:ascii="Arial" w:hAnsi="Arial" w:cs="Arial"/>
        </w:rPr>
        <w:t xml:space="preserve"> </w:t>
      </w:r>
    </w:p>
    <w:p w14:paraId="29881D9D" w14:textId="77777777" w:rsidR="007620F2" w:rsidRPr="00404F1B" w:rsidRDefault="007620F2" w:rsidP="00D72AAB">
      <w:pPr>
        <w:pStyle w:val="paragraph"/>
        <w:spacing w:before="0" w:beforeAutospacing="0" w:after="0" w:afterAutospacing="0"/>
        <w:jc w:val="both"/>
        <w:textAlignment w:val="baseline"/>
        <w:rPr>
          <w:rStyle w:val="eop"/>
          <w:rFonts w:ascii="Arial" w:hAnsi="Arial" w:cs="Arial"/>
        </w:rPr>
      </w:pPr>
    </w:p>
    <w:p w14:paraId="375AE31F" w14:textId="5BA1F79A" w:rsidR="00167ACC" w:rsidRPr="00404F1B" w:rsidRDefault="004F51ED" w:rsidP="0023135A">
      <w:pPr>
        <w:pStyle w:val="Heading4"/>
        <w:jc w:val="both"/>
        <w:rPr>
          <w:sz w:val="28"/>
          <w:szCs w:val="28"/>
        </w:rPr>
      </w:pPr>
      <w:r w:rsidRPr="00404F1B">
        <w:rPr>
          <w:sz w:val="28"/>
          <w:szCs w:val="28"/>
        </w:rPr>
        <w:t>1</w:t>
      </w:r>
      <w:r w:rsidR="00740F98">
        <w:rPr>
          <w:sz w:val="28"/>
          <w:szCs w:val="28"/>
        </w:rPr>
        <w:t>2</w:t>
      </w:r>
      <w:r w:rsidRPr="00404F1B">
        <w:rPr>
          <w:sz w:val="28"/>
          <w:szCs w:val="28"/>
        </w:rPr>
        <w:t>.0</w:t>
      </w:r>
      <w:r w:rsidRPr="00404F1B">
        <w:rPr>
          <w:sz w:val="28"/>
          <w:szCs w:val="28"/>
        </w:rPr>
        <w:tab/>
      </w:r>
      <w:r w:rsidR="00167ACC" w:rsidRPr="00404F1B">
        <w:rPr>
          <w:sz w:val="28"/>
          <w:szCs w:val="28"/>
        </w:rPr>
        <w:t>Data Protection Implications</w:t>
      </w:r>
    </w:p>
    <w:p w14:paraId="2A385EC1" w14:textId="77777777" w:rsidR="002E364E" w:rsidRPr="00404F1B" w:rsidRDefault="002E364E" w:rsidP="0023135A">
      <w:pPr>
        <w:keepNext/>
        <w:ind w:left="720" w:hanging="720"/>
        <w:jc w:val="both"/>
        <w:rPr>
          <w:sz w:val="28"/>
          <w:szCs w:val="28"/>
        </w:rPr>
      </w:pPr>
    </w:p>
    <w:p w14:paraId="739C8ABD" w14:textId="4D5FD7D0" w:rsidR="007253F1" w:rsidRPr="00404F1B" w:rsidRDefault="004F51ED" w:rsidP="00E9265E">
      <w:pPr>
        <w:ind w:left="567" w:hanging="567"/>
        <w:jc w:val="both"/>
      </w:pPr>
      <w:r w:rsidRPr="00404F1B">
        <w:t>1</w:t>
      </w:r>
      <w:r w:rsidR="00740F98">
        <w:t>2</w:t>
      </w:r>
      <w:r w:rsidRPr="00404F1B">
        <w:t>.1</w:t>
      </w:r>
      <w:r w:rsidRPr="00404F1B">
        <w:tab/>
      </w:r>
      <w:r w:rsidR="00AB43FD" w:rsidRPr="000A0AF6">
        <w:t xml:space="preserve">Consultation </w:t>
      </w:r>
      <w:r w:rsidR="001F1D4C">
        <w:t>was</w:t>
      </w:r>
      <w:r w:rsidR="00AB43FD" w:rsidRPr="000A0AF6">
        <w:t xml:space="preserve"> undertaken in a manner that complies with the relevant requirements of the General Data Protection Regulations (GDPR), including the collection, processing, </w:t>
      </w:r>
      <w:proofErr w:type="gramStart"/>
      <w:r w:rsidR="00AB43FD" w:rsidRPr="000A0AF6">
        <w:t>retention</w:t>
      </w:r>
      <w:proofErr w:type="gramEnd"/>
      <w:r w:rsidR="00AB43FD" w:rsidRPr="000A0AF6">
        <w:t xml:space="preserve"> and disposal of personal data of those responding.</w:t>
      </w:r>
    </w:p>
    <w:p w14:paraId="4F1DD34B" w14:textId="77777777" w:rsidR="009B468E" w:rsidRPr="00404F1B" w:rsidRDefault="009B468E" w:rsidP="009B468E">
      <w:pPr>
        <w:pStyle w:val="Heading4"/>
        <w:jc w:val="both"/>
        <w:rPr>
          <w:szCs w:val="24"/>
        </w:rPr>
      </w:pPr>
    </w:p>
    <w:p w14:paraId="0782BDE3" w14:textId="67F20295" w:rsidR="009B468E" w:rsidRPr="00404F1B" w:rsidRDefault="009B468E" w:rsidP="009B468E">
      <w:pPr>
        <w:pStyle w:val="Heading4"/>
        <w:jc w:val="both"/>
        <w:rPr>
          <w:sz w:val="28"/>
          <w:szCs w:val="28"/>
        </w:rPr>
      </w:pPr>
      <w:r w:rsidRPr="00404F1B">
        <w:rPr>
          <w:sz w:val="28"/>
          <w:szCs w:val="28"/>
        </w:rPr>
        <w:t>1</w:t>
      </w:r>
      <w:r w:rsidR="00740F98">
        <w:rPr>
          <w:sz w:val="28"/>
          <w:szCs w:val="28"/>
        </w:rPr>
        <w:t>3</w:t>
      </w:r>
      <w:r w:rsidRPr="00404F1B">
        <w:rPr>
          <w:sz w:val="28"/>
          <w:szCs w:val="28"/>
        </w:rPr>
        <w:t>.0</w:t>
      </w:r>
      <w:r w:rsidRPr="00404F1B">
        <w:rPr>
          <w:sz w:val="28"/>
          <w:szCs w:val="28"/>
        </w:rPr>
        <w:tab/>
        <w:t>Procurement Implications</w:t>
      </w:r>
    </w:p>
    <w:p w14:paraId="5D53EC61" w14:textId="77777777" w:rsidR="009B468E" w:rsidRPr="00404F1B" w:rsidRDefault="009B468E" w:rsidP="009B468E">
      <w:pPr>
        <w:rPr>
          <w:sz w:val="28"/>
          <w:szCs w:val="28"/>
        </w:rPr>
      </w:pPr>
    </w:p>
    <w:p w14:paraId="3DBB6E81" w14:textId="0EBD1892" w:rsidR="009B468E" w:rsidRDefault="009B468E" w:rsidP="00E9265E">
      <w:pPr>
        <w:ind w:left="567" w:hanging="567"/>
        <w:jc w:val="both"/>
      </w:pPr>
      <w:r w:rsidRPr="00404F1B">
        <w:t>1</w:t>
      </w:r>
      <w:r w:rsidR="00740F98">
        <w:t>3</w:t>
      </w:r>
      <w:r w:rsidRPr="00404F1B">
        <w:t>.1</w:t>
      </w:r>
      <w:r w:rsidRPr="00404F1B">
        <w:tab/>
      </w:r>
      <w:r w:rsidR="000730DB" w:rsidRPr="008947BB">
        <w:t xml:space="preserve">There are no procurement implications in the drafting of the </w:t>
      </w:r>
      <w:r w:rsidR="000730DB" w:rsidRPr="00CE2F46">
        <w:t>Tall Building (‘Building Heights’) SPD</w:t>
      </w:r>
      <w:r w:rsidR="000730DB" w:rsidRPr="008947BB">
        <w:t xml:space="preserve">, which has been drafted by London Borough of Harrow officers. </w:t>
      </w:r>
      <w:r w:rsidR="000730DB">
        <w:t xml:space="preserve">The external consultancy support (for the facilitation of online </w:t>
      </w:r>
      <w:r w:rsidR="000730DB" w:rsidRPr="008947BB">
        <w:t xml:space="preserve">consultation events </w:t>
      </w:r>
      <w:r w:rsidR="004129C1">
        <w:t>and</w:t>
      </w:r>
      <w:r w:rsidR="000730DB">
        <w:t xml:space="preserve"> external legal advice) </w:t>
      </w:r>
      <w:r w:rsidR="00BA2642">
        <w:t>was</w:t>
      </w:r>
      <w:r w:rsidR="000730DB">
        <w:t xml:space="preserve"> modest in value and procured in accordance with the applicable </w:t>
      </w:r>
      <w:r w:rsidR="000730DB" w:rsidRPr="008947BB">
        <w:t>procurement procedures. Funding for this w</w:t>
      </w:r>
      <w:r w:rsidR="004129C1">
        <w:t>as</w:t>
      </w:r>
      <w:r w:rsidR="000730DB" w:rsidRPr="008947BB">
        <w:t xml:space="preserve"> from the existing Planning Policy budget. </w:t>
      </w:r>
    </w:p>
    <w:p w14:paraId="66DEAC3E" w14:textId="77777777" w:rsidR="009B468E" w:rsidRPr="003F382E" w:rsidRDefault="009B468E" w:rsidP="00D72AAB">
      <w:pPr>
        <w:tabs>
          <w:tab w:val="left" w:pos="7245"/>
        </w:tabs>
        <w:jc w:val="both"/>
        <w:rPr>
          <w:i/>
        </w:rPr>
      </w:pPr>
    </w:p>
    <w:p w14:paraId="76449499" w14:textId="77C98BBD" w:rsidR="00167ACC" w:rsidRPr="001E52D5" w:rsidRDefault="004F51ED" w:rsidP="00D72AAB">
      <w:pPr>
        <w:pStyle w:val="Heading3"/>
        <w:keepNext/>
      </w:pPr>
      <w:r w:rsidRPr="001E52D5">
        <w:lastRenderedPageBreak/>
        <w:t>1</w:t>
      </w:r>
      <w:r w:rsidR="00740F98">
        <w:t>4</w:t>
      </w:r>
      <w:r w:rsidRPr="001E52D5">
        <w:t>.0</w:t>
      </w:r>
      <w:r w:rsidRPr="001E52D5">
        <w:tab/>
      </w:r>
      <w:r w:rsidR="00167ACC" w:rsidRPr="001E52D5">
        <w:t>Risk Management Implications</w:t>
      </w:r>
    </w:p>
    <w:p w14:paraId="1B87076E" w14:textId="77777777" w:rsidR="00167ACC" w:rsidRPr="001E52D5" w:rsidRDefault="00167ACC" w:rsidP="00D72AAB">
      <w:pPr>
        <w:keepNext/>
        <w:tabs>
          <w:tab w:val="left" w:pos="5610"/>
        </w:tabs>
        <w:ind w:right="81"/>
        <w:jc w:val="both"/>
        <w:rPr>
          <w:rFonts w:cs="Arial"/>
          <w:sz w:val="28"/>
          <w:szCs w:val="28"/>
        </w:rPr>
      </w:pPr>
    </w:p>
    <w:p w14:paraId="2634C17B" w14:textId="4331E628" w:rsidR="00167ACC" w:rsidRPr="003F382E" w:rsidRDefault="00167ACC" w:rsidP="00D72AAB">
      <w:pPr>
        <w:tabs>
          <w:tab w:val="left" w:pos="5610"/>
        </w:tabs>
        <w:ind w:right="81"/>
        <w:jc w:val="both"/>
      </w:pPr>
      <w:r w:rsidRPr="003F382E">
        <w:rPr>
          <w:rFonts w:cs="Arial"/>
          <w:szCs w:val="24"/>
        </w:rPr>
        <w:t xml:space="preserve">Risks included on corporate or directorate risk </w:t>
      </w:r>
      <w:proofErr w:type="gramStart"/>
      <w:r w:rsidRPr="003F382E">
        <w:rPr>
          <w:rFonts w:cs="Arial"/>
          <w:szCs w:val="24"/>
        </w:rPr>
        <w:t>register?</w:t>
      </w:r>
      <w:proofErr w:type="gramEnd"/>
      <w:r w:rsidRPr="003F382E">
        <w:rPr>
          <w:rFonts w:cs="Arial"/>
          <w:szCs w:val="24"/>
        </w:rPr>
        <w:t xml:space="preserve"> </w:t>
      </w:r>
      <w:r w:rsidRPr="003F382E">
        <w:rPr>
          <w:rFonts w:cs="Arial"/>
          <w:b/>
          <w:bCs/>
          <w:szCs w:val="24"/>
        </w:rPr>
        <w:t>No</w:t>
      </w:r>
      <w:r w:rsidRPr="003F382E">
        <w:rPr>
          <w:rFonts w:cs="Arial"/>
          <w:szCs w:val="24"/>
        </w:rPr>
        <w:t xml:space="preserve"> </w:t>
      </w:r>
    </w:p>
    <w:p w14:paraId="50EF6034" w14:textId="77777777" w:rsidR="00167ACC" w:rsidRPr="003F382E" w:rsidRDefault="00167ACC" w:rsidP="00D72AAB">
      <w:pPr>
        <w:ind w:left="-142" w:right="141"/>
        <w:jc w:val="both"/>
        <w:rPr>
          <w:rFonts w:cs="Arial"/>
          <w:szCs w:val="24"/>
          <w:lang w:eastAsia="en-GB"/>
        </w:rPr>
      </w:pPr>
      <w:r w:rsidRPr="003F382E">
        <w:rPr>
          <w:rFonts w:cs="Arial"/>
          <w:szCs w:val="24"/>
          <w:lang w:eastAsia="en-GB"/>
        </w:rPr>
        <w:t xml:space="preserve">  </w:t>
      </w:r>
    </w:p>
    <w:p w14:paraId="0A4A808A" w14:textId="5BDFBEDC" w:rsidR="00167ACC" w:rsidRPr="003F382E" w:rsidRDefault="00167ACC" w:rsidP="00D72AAB">
      <w:pPr>
        <w:ind w:left="-142" w:right="141" w:firstLine="142"/>
        <w:jc w:val="both"/>
        <w:rPr>
          <w:rFonts w:cs="Arial"/>
          <w:color w:val="4F81BD" w:themeColor="accent1"/>
          <w:szCs w:val="24"/>
          <w:lang w:eastAsia="en-GB"/>
        </w:rPr>
      </w:pPr>
      <w:r w:rsidRPr="003F382E">
        <w:rPr>
          <w:rFonts w:cs="Arial"/>
          <w:szCs w:val="24"/>
          <w:lang w:eastAsia="en-GB"/>
        </w:rPr>
        <w:t xml:space="preserve">Separate risk register in place? </w:t>
      </w:r>
      <w:r w:rsidRPr="003F382E">
        <w:rPr>
          <w:rFonts w:cs="Arial"/>
          <w:b/>
          <w:bCs/>
          <w:szCs w:val="24"/>
          <w:lang w:eastAsia="en-GB"/>
        </w:rPr>
        <w:t>No</w:t>
      </w:r>
      <w:r w:rsidRPr="003F382E">
        <w:rPr>
          <w:rFonts w:cs="Arial"/>
          <w:szCs w:val="24"/>
          <w:lang w:eastAsia="en-GB"/>
        </w:rPr>
        <w:t xml:space="preserve"> </w:t>
      </w:r>
    </w:p>
    <w:p w14:paraId="6731D2D8" w14:textId="77777777" w:rsidR="00167ACC" w:rsidRPr="003F382E" w:rsidRDefault="00167ACC" w:rsidP="00D72AAB">
      <w:pPr>
        <w:tabs>
          <w:tab w:val="left" w:pos="5610"/>
        </w:tabs>
        <w:ind w:left="567" w:right="81" w:hanging="567"/>
        <w:jc w:val="both"/>
      </w:pPr>
    </w:p>
    <w:p w14:paraId="7D72A8D1" w14:textId="78EA47CF" w:rsidR="00167ACC" w:rsidRPr="003F382E" w:rsidRDefault="00167ACC" w:rsidP="00D72AAB">
      <w:pPr>
        <w:tabs>
          <w:tab w:val="left" w:pos="5610"/>
        </w:tabs>
        <w:ind w:right="81"/>
        <w:jc w:val="both"/>
      </w:pPr>
      <w:r w:rsidRPr="003F382E">
        <w:t xml:space="preserve">The relevant risks contained in the register are attached/summarised below. </w:t>
      </w:r>
      <w:r w:rsidR="00AC1BBF" w:rsidRPr="003F382E">
        <w:rPr>
          <w:rFonts w:cs="Arial"/>
          <w:b/>
          <w:bCs/>
          <w:szCs w:val="24"/>
          <w:lang w:eastAsia="en-GB"/>
        </w:rPr>
        <w:t>N/A</w:t>
      </w:r>
    </w:p>
    <w:p w14:paraId="32C35FE6" w14:textId="77777777" w:rsidR="00167ACC" w:rsidRPr="003F382E" w:rsidRDefault="00167ACC" w:rsidP="00D72AAB">
      <w:pPr>
        <w:jc w:val="both"/>
      </w:pPr>
    </w:p>
    <w:p w14:paraId="0C42CBB5" w14:textId="74F9AB09" w:rsidR="00167ACC" w:rsidRPr="003F382E" w:rsidRDefault="00167ACC" w:rsidP="00D72AAB">
      <w:pPr>
        <w:jc w:val="both"/>
      </w:pPr>
      <w:r w:rsidRPr="003F382E">
        <w:t xml:space="preserve">The following key risks should be </w:t>
      </w:r>
      <w:bookmarkStart w:id="6" w:name="_Int_WefD2HXo"/>
      <w:r w:rsidR="491D0DCC">
        <w:t>considered</w:t>
      </w:r>
      <w:bookmarkEnd w:id="6"/>
      <w:r w:rsidRPr="003F382E">
        <w:t xml:space="preserve"> when agreeing the recommendations in this report:</w:t>
      </w:r>
    </w:p>
    <w:p w14:paraId="798D875D" w14:textId="77777777" w:rsidR="00167ACC" w:rsidRPr="003F382E" w:rsidRDefault="00167ACC" w:rsidP="00D72AAB">
      <w:pPr>
        <w:ind w:left="567" w:right="141" w:hanging="567"/>
        <w:jc w:val="both"/>
        <w:rPr>
          <w:rFonts w:cs="Arial"/>
          <w:szCs w:val="24"/>
          <w:lang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167ACC" w:rsidRPr="003F382E" w14:paraId="6CCADB40" w14:textId="77777777" w:rsidTr="798E702D">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58EE5DC" w14:textId="77777777" w:rsidR="00167ACC" w:rsidRPr="003F382E" w:rsidRDefault="00167ACC" w:rsidP="00D72AAB">
            <w:pPr>
              <w:spacing w:line="247" w:lineRule="auto"/>
              <w:ind w:right="141"/>
              <w:jc w:val="both"/>
              <w:rPr>
                <w:rFonts w:cs="Arial"/>
                <w:b/>
                <w:bCs/>
                <w:szCs w:val="24"/>
                <w:lang w:eastAsia="en-GB"/>
              </w:rPr>
            </w:pPr>
            <w:r w:rsidRPr="003F382E">
              <w:rPr>
                <w:rFonts w:cs="Arial"/>
                <w:b/>
                <w:bCs/>
                <w:szCs w:val="24"/>
                <w:lang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614F221" w14:textId="77777777" w:rsidR="00167ACC" w:rsidRPr="003F382E" w:rsidRDefault="00167ACC" w:rsidP="00D72AAB">
            <w:pPr>
              <w:spacing w:line="247" w:lineRule="auto"/>
              <w:ind w:right="141"/>
              <w:jc w:val="both"/>
              <w:rPr>
                <w:rFonts w:cs="Arial"/>
                <w:b/>
                <w:bCs/>
                <w:szCs w:val="24"/>
                <w:lang w:eastAsia="en-GB"/>
              </w:rPr>
            </w:pPr>
            <w:r w:rsidRPr="003F382E">
              <w:rPr>
                <w:rFonts w:cs="Arial"/>
                <w:b/>
                <w:bCs/>
                <w:szCs w:val="24"/>
                <w:lang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99A139" w14:textId="77777777" w:rsidR="00167ACC" w:rsidRPr="003F382E" w:rsidRDefault="00167ACC" w:rsidP="00D72AAB">
            <w:pPr>
              <w:spacing w:line="247" w:lineRule="auto"/>
              <w:ind w:left="171" w:right="141"/>
              <w:jc w:val="both"/>
              <w:rPr>
                <w:rFonts w:cs="Arial"/>
                <w:b/>
                <w:bCs/>
                <w:szCs w:val="24"/>
                <w:lang w:eastAsia="en-GB"/>
              </w:rPr>
            </w:pPr>
            <w:r w:rsidRPr="003F382E">
              <w:rPr>
                <w:rFonts w:cs="Arial"/>
                <w:b/>
                <w:bCs/>
                <w:szCs w:val="24"/>
                <w:lang w:eastAsia="en-GB"/>
              </w:rPr>
              <w:t>RAG Status</w:t>
            </w:r>
          </w:p>
        </w:tc>
      </w:tr>
      <w:tr w:rsidR="00167ACC" w:rsidRPr="003F382E" w14:paraId="5D4AD6C3" w14:textId="77777777" w:rsidTr="798E702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FE48BC" w14:textId="77777777" w:rsidR="007E1B6A" w:rsidRPr="003F382E" w:rsidRDefault="007E1B6A" w:rsidP="00D72AAB">
            <w:pPr>
              <w:spacing w:line="247" w:lineRule="auto"/>
              <w:ind w:right="141"/>
              <w:jc w:val="both"/>
              <w:rPr>
                <w:rFonts w:cs="Arial"/>
                <w:sz w:val="22"/>
                <w:szCs w:val="22"/>
                <w:lang w:eastAsia="en-GB"/>
              </w:rPr>
            </w:pPr>
            <w:r w:rsidRPr="003F382E">
              <w:rPr>
                <w:rFonts w:cs="Arial"/>
                <w:sz w:val="22"/>
                <w:szCs w:val="22"/>
                <w:lang w:eastAsia="en-GB"/>
              </w:rPr>
              <w:t>Non-compliance with regulatory requirements for the preparation of any guidance (</w:t>
            </w:r>
            <w:bookmarkStart w:id="7" w:name="_Int_jihgatzk"/>
            <w:r w:rsidRPr="003F382E">
              <w:rPr>
                <w:rFonts w:cs="Arial"/>
                <w:sz w:val="22"/>
                <w:szCs w:val="22"/>
                <w:lang w:eastAsia="en-GB"/>
              </w:rPr>
              <w:t>i.e.</w:t>
            </w:r>
            <w:bookmarkEnd w:id="7"/>
            <w:r w:rsidRPr="003F382E">
              <w:rPr>
                <w:rFonts w:cs="Arial"/>
                <w:sz w:val="22"/>
                <w:szCs w:val="22"/>
                <w:lang w:eastAsia="en-GB"/>
              </w:rPr>
              <w:t xml:space="preserve"> scope of guidance, process.)</w:t>
            </w:r>
          </w:p>
          <w:p w14:paraId="3D4A1465" w14:textId="1C971B48" w:rsidR="00167ACC" w:rsidRPr="003F382E" w:rsidRDefault="00C17DAE" w:rsidP="00D72AAB">
            <w:pPr>
              <w:spacing w:line="247" w:lineRule="auto"/>
              <w:ind w:right="141"/>
              <w:jc w:val="both"/>
              <w:rPr>
                <w:rFonts w:cs="Arial"/>
                <w:sz w:val="22"/>
                <w:szCs w:val="22"/>
                <w:lang w:eastAsia="en-GB"/>
              </w:rPr>
            </w:pPr>
            <w:r w:rsidRPr="003F382E">
              <w:rPr>
                <w:rFonts w:cs="Arial"/>
                <w:sz w:val="22"/>
                <w:szCs w:val="22"/>
                <w:lang w:eastAsia="en-GB"/>
              </w:rPr>
              <w:t xml:space="preserv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BD06C8" w14:textId="18FAA93E" w:rsidR="003B68AE" w:rsidRDefault="003B68AE" w:rsidP="00D72AAB">
            <w:pPr>
              <w:pStyle w:val="ListParagraph"/>
              <w:numPr>
                <w:ilvl w:val="0"/>
                <w:numId w:val="1"/>
              </w:numPr>
              <w:suppressAutoHyphens/>
              <w:autoSpaceDN w:val="0"/>
              <w:spacing w:line="247" w:lineRule="auto"/>
              <w:ind w:left="171" w:right="141" w:hanging="171"/>
              <w:jc w:val="both"/>
            </w:pPr>
            <w:r w:rsidRPr="003F382E">
              <w:t xml:space="preserve">Scope of guidance </w:t>
            </w:r>
            <w:r w:rsidR="005854E7">
              <w:t>has had</w:t>
            </w:r>
            <w:r w:rsidRPr="003F382E">
              <w:t xml:space="preserve"> regard to previous Counsel advice regarding this</w:t>
            </w:r>
            <w:r w:rsidR="00D32806">
              <w:t>.</w:t>
            </w:r>
          </w:p>
          <w:p w14:paraId="06B9E831" w14:textId="633B7C19" w:rsidR="00752426" w:rsidRPr="003F382E" w:rsidRDefault="003B68AE" w:rsidP="00D72AAB">
            <w:pPr>
              <w:pStyle w:val="ListParagraph"/>
              <w:numPr>
                <w:ilvl w:val="0"/>
                <w:numId w:val="1"/>
              </w:numPr>
              <w:suppressAutoHyphens/>
              <w:autoSpaceDN w:val="0"/>
              <w:spacing w:line="247" w:lineRule="auto"/>
              <w:ind w:left="171" w:right="141" w:hanging="171"/>
              <w:jc w:val="both"/>
            </w:pPr>
            <w:r w:rsidRPr="003F382E">
              <w:t xml:space="preserve">Process (including formal consultation) </w:t>
            </w:r>
            <w:r w:rsidR="002639A8">
              <w:t xml:space="preserve">has been </w:t>
            </w:r>
            <w:r w:rsidRPr="003F382E">
              <w:t>managed to ensure it complies with regulatory requirements</w:t>
            </w:r>
            <w:r w:rsidR="00D32806">
              <w:t>.</w:t>
            </w:r>
            <w:r w:rsidRPr="003F382E">
              <w:t xml:space="preserve"> </w:t>
            </w:r>
          </w:p>
          <w:p w14:paraId="59FBEEC7" w14:textId="54E26455" w:rsidR="003B68AE" w:rsidRPr="003F382E" w:rsidRDefault="003B68AE" w:rsidP="00D72AAB">
            <w:pPr>
              <w:pStyle w:val="ListParagraph"/>
              <w:suppressAutoHyphens/>
              <w:autoSpaceDN w:val="0"/>
              <w:spacing w:line="247" w:lineRule="auto"/>
              <w:ind w:left="171" w:right="141"/>
              <w:jc w:val="both"/>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03D6AA2B" w14:textId="77777777" w:rsidR="00167ACC" w:rsidRPr="003F382E" w:rsidRDefault="00167ACC" w:rsidP="000661CF">
            <w:pPr>
              <w:spacing w:line="247" w:lineRule="auto"/>
              <w:ind w:left="171" w:right="141"/>
              <w:jc w:val="center"/>
              <w:rPr>
                <w:rFonts w:cs="Arial"/>
                <w:szCs w:val="24"/>
                <w:lang w:eastAsia="en-GB"/>
              </w:rPr>
            </w:pPr>
            <w:r w:rsidRPr="003F382E">
              <w:rPr>
                <w:rFonts w:cs="Arial"/>
                <w:szCs w:val="24"/>
                <w:lang w:eastAsia="en-GB"/>
              </w:rPr>
              <w:t>Green</w:t>
            </w:r>
          </w:p>
        </w:tc>
      </w:tr>
      <w:tr w:rsidR="00167ACC" w:rsidRPr="003F382E" w14:paraId="50394804" w14:textId="77777777" w:rsidTr="798E702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1DD7F3" w14:textId="21DBBF76" w:rsidR="00167ACC" w:rsidRPr="003F382E" w:rsidRDefault="00A07546" w:rsidP="00D72AAB">
            <w:pPr>
              <w:spacing w:line="247" w:lineRule="auto"/>
              <w:ind w:right="141"/>
              <w:jc w:val="both"/>
              <w:rPr>
                <w:rFonts w:cs="Arial"/>
                <w:sz w:val="22"/>
                <w:szCs w:val="22"/>
                <w:lang w:eastAsia="en-GB"/>
              </w:rPr>
            </w:pPr>
            <w:r w:rsidRPr="003F382E">
              <w:rPr>
                <w:rFonts w:cs="Arial"/>
                <w:sz w:val="22"/>
                <w:szCs w:val="22"/>
                <w:lang w:eastAsia="en-GB"/>
              </w:rPr>
              <w:t>Non-(general) conformity / consistency with Harrow development plan (</w:t>
            </w:r>
            <w:bookmarkStart w:id="8" w:name="_Int_ampzfeNi"/>
            <w:r w:rsidRPr="003F382E">
              <w:rPr>
                <w:rFonts w:cs="Arial"/>
                <w:sz w:val="22"/>
                <w:szCs w:val="22"/>
                <w:lang w:eastAsia="en-GB"/>
              </w:rPr>
              <w:t>i.e.</w:t>
            </w:r>
            <w:bookmarkEnd w:id="8"/>
            <w:r w:rsidRPr="003F382E">
              <w:rPr>
                <w:rFonts w:cs="Arial"/>
                <w:sz w:val="22"/>
                <w:szCs w:val="22"/>
                <w:lang w:eastAsia="en-GB"/>
              </w:rPr>
              <w:t xml:space="preserve"> London Plan, Harrow Local Plan)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FFC308" w14:textId="2252990B" w:rsidR="00E070EA" w:rsidRPr="003F382E" w:rsidRDefault="00E070EA" w:rsidP="00D72AAB">
            <w:pPr>
              <w:pStyle w:val="ListParagraph"/>
              <w:numPr>
                <w:ilvl w:val="0"/>
                <w:numId w:val="1"/>
              </w:numPr>
              <w:suppressAutoHyphens/>
              <w:autoSpaceDN w:val="0"/>
              <w:spacing w:line="247" w:lineRule="auto"/>
              <w:ind w:left="171" w:right="141" w:hanging="171"/>
              <w:jc w:val="both"/>
            </w:pPr>
            <w:r w:rsidRPr="003F382E">
              <w:t xml:space="preserve">Drafting </w:t>
            </w:r>
            <w:r w:rsidR="00C0334F">
              <w:t xml:space="preserve">has been </w:t>
            </w:r>
            <w:r w:rsidRPr="003F382E">
              <w:t>undertaken in context of existing development plan.</w:t>
            </w:r>
          </w:p>
          <w:p w14:paraId="4E4BC7C4" w14:textId="4FC9DAC3" w:rsidR="00167ACC" w:rsidRPr="000E76F8" w:rsidRDefault="00F2145A" w:rsidP="00D72AAB">
            <w:pPr>
              <w:pStyle w:val="ListParagraph"/>
              <w:numPr>
                <w:ilvl w:val="0"/>
                <w:numId w:val="1"/>
              </w:numPr>
              <w:suppressAutoHyphens/>
              <w:autoSpaceDN w:val="0"/>
              <w:spacing w:line="247" w:lineRule="auto"/>
              <w:ind w:left="171" w:right="141" w:hanging="171"/>
              <w:jc w:val="both"/>
            </w:pPr>
            <w:r w:rsidRPr="000E76F8">
              <w:t xml:space="preserve">Drafting of </w:t>
            </w:r>
            <w:r w:rsidR="00E070EA" w:rsidRPr="000E76F8">
              <w:t xml:space="preserve">the </w:t>
            </w:r>
            <w:r w:rsidRPr="000E76F8">
              <w:t xml:space="preserve">SPD has been </w:t>
            </w:r>
            <w:r w:rsidR="00C33D24" w:rsidRPr="000E76F8">
              <w:t xml:space="preserve">undertaken </w:t>
            </w:r>
            <w:r w:rsidR="005872DA" w:rsidRPr="000E76F8">
              <w:t xml:space="preserve">with </w:t>
            </w:r>
            <w:r w:rsidR="00E070EA" w:rsidRPr="000E76F8">
              <w:t xml:space="preserve">development of relevant policy as part of Local Plan review to be considered </w:t>
            </w:r>
            <w:bookmarkStart w:id="9" w:name="_Int_kUM3TUqT"/>
            <w:r w:rsidR="00E070EA" w:rsidRPr="000E76F8">
              <w:t>in an effort to</w:t>
            </w:r>
            <w:bookmarkEnd w:id="9"/>
            <w:r w:rsidR="00E070EA" w:rsidRPr="000E76F8">
              <w:t xml:space="preserve"> reduce any potential conflict with future Local Plan policy.</w:t>
            </w:r>
          </w:p>
          <w:p w14:paraId="101EA2AC" w14:textId="595D83A0" w:rsidR="00D63920" w:rsidRPr="003F382E" w:rsidRDefault="00D63920" w:rsidP="00D72AAB">
            <w:pPr>
              <w:pStyle w:val="ListParagraph"/>
              <w:numPr>
                <w:ilvl w:val="0"/>
                <w:numId w:val="1"/>
              </w:numPr>
              <w:suppressAutoHyphens/>
              <w:autoSpaceDN w:val="0"/>
              <w:spacing w:line="247" w:lineRule="auto"/>
              <w:ind w:left="171" w:right="141" w:hanging="171"/>
              <w:jc w:val="both"/>
            </w:pPr>
            <w:r w:rsidRPr="00CE2F46">
              <w:t xml:space="preserve">Informal consultation has been undertaken with the </w:t>
            </w:r>
            <w:r w:rsidR="00827FB9" w:rsidRPr="00CE2F46">
              <w:t>Greater London Authority (GLA) to ensure compliance with the London Plan (2021)</w:t>
            </w:r>
            <w:r w:rsidR="00AB0279" w:rsidRPr="00CE2F46">
              <w:t xml:space="preserve"> and the document amended in response to formal representations from the GLA</w:t>
            </w:r>
            <w:r w:rsidR="00D32806" w:rsidRPr="00CE2F46">
              <w: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0253498D" w14:textId="11F334CB" w:rsidR="00167ACC" w:rsidRPr="003F382E" w:rsidRDefault="00710275" w:rsidP="000661CF">
            <w:pPr>
              <w:spacing w:line="247" w:lineRule="auto"/>
              <w:ind w:right="141"/>
              <w:jc w:val="center"/>
              <w:rPr>
                <w:rFonts w:cs="Arial"/>
                <w:szCs w:val="24"/>
                <w:lang w:eastAsia="en-GB"/>
              </w:rPr>
            </w:pPr>
            <w:r w:rsidRPr="003F382E">
              <w:rPr>
                <w:rFonts w:cs="Arial"/>
                <w:szCs w:val="24"/>
                <w:lang w:eastAsia="en-GB"/>
              </w:rPr>
              <w:t>Green</w:t>
            </w:r>
          </w:p>
        </w:tc>
      </w:tr>
      <w:tr w:rsidR="00FD36F8" w:rsidRPr="003F382E" w14:paraId="5CC2F275" w14:textId="77777777" w:rsidTr="00184C3A">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5FC245" w14:textId="630A7358" w:rsidR="00FD36F8" w:rsidRPr="00184C3A" w:rsidRDefault="00E94158" w:rsidP="00D72AAB">
            <w:pPr>
              <w:spacing w:line="247" w:lineRule="auto"/>
              <w:ind w:right="141"/>
              <w:jc w:val="both"/>
              <w:rPr>
                <w:rFonts w:cs="Arial"/>
                <w:sz w:val="22"/>
                <w:szCs w:val="22"/>
                <w:lang w:eastAsia="en-GB"/>
              </w:rPr>
            </w:pPr>
            <w:r w:rsidRPr="00184C3A">
              <w:rPr>
                <w:rFonts w:cs="Arial"/>
                <w:sz w:val="22"/>
                <w:szCs w:val="22"/>
                <w:lang w:val="en-US" w:eastAsia="en-GB"/>
              </w:rPr>
              <w:t>Residents and Members not satisfied with the document</w:t>
            </w:r>
            <w:r w:rsidR="001520B5">
              <w:rPr>
                <w:rFonts w:cs="Arial"/>
                <w:sz w:val="22"/>
                <w:szCs w:val="22"/>
                <w:lang w:val="en-US" w:eastAsia="en-GB"/>
              </w:rPr>
              <w:t xml:space="preserve"> and proposed amendments to address consultation responses.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16F62F" w14:textId="158B1E88" w:rsidR="00AA13C5" w:rsidRPr="000A0AF6" w:rsidRDefault="00AA13C5" w:rsidP="00AA13C5">
            <w:pPr>
              <w:pStyle w:val="ListParagraph"/>
              <w:numPr>
                <w:ilvl w:val="0"/>
                <w:numId w:val="1"/>
              </w:numPr>
              <w:suppressAutoHyphens/>
              <w:autoSpaceDN w:val="0"/>
              <w:ind w:left="171" w:right="141" w:hanging="171"/>
              <w:textAlignment w:val="baseline"/>
              <w:rPr>
                <w:szCs w:val="24"/>
                <w:lang w:val="en-US"/>
              </w:rPr>
            </w:pPr>
            <w:r w:rsidRPr="000A0AF6">
              <w:rPr>
                <w:szCs w:val="24"/>
                <w:lang w:val="en-US"/>
              </w:rPr>
              <w:t xml:space="preserve">Consultation feedback addressed and </w:t>
            </w:r>
            <w:r w:rsidR="00D32806">
              <w:rPr>
                <w:szCs w:val="24"/>
                <w:lang w:val="en-US"/>
              </w:rPr>
              <w:t>a</w:t>
            </w:r>
            <w:r w:rsidRPr="000A0AF6">
              <w:rPr>
                <w:szCs w:val="24"/>
                <w:lang w:val="en-US"/>
              </w:rPr>
              <w:t>mendments made to SPD to address appropriate comments received</w:t>
            </w:r>
            <w:r w:rsidR="00192537">
              <w:rPr>
                <w:szCs w:val="24"/>
                <w:lang w:val="en-US"/>
              </w:rPr>
              <w:t>.</w:t>
            </w:r>
            <w:r w:rsidRPr="000A0AF6">
              <w:rPr>
                <w:szCs w:val="24"/>
                <w:lang w:val="en-US"/>
              </w:rPr>
              <w:t xml:space="preserve">  </w:t>
            </w:r>
          </w:p>
          <w:p w14:paraId="28AC9C39" w14:textId="03295EE6" w:rsidR="00FD36F8" w:rsidRPr="003F382E" w:rsidRDefault="00AA13C5" w:rsidP="00AA13C5">
            <w:pPr>
              <w:pStyle w:val="ListParagraph"/>
              <w:numPr>
                <w:ilvl w:val="0"/>
                <w:numId w:val="1"/>
              </w:numPr>
              <w:suppressAutoHyphens/>
              <w:autoSpaceDN w:val="0"/>
              <w:spacing w:line="247" w:lineRule="auto"/>
              <w:ind w:left="171" w:right="141" w:hanging="171"/>
              <w:jc w:val="both"/>
            </w:pPr>
            <w:r w:rsidRPr="000A0AF6">
              <w:rPr>
                <w:szCs w:val="24"/>
                <w:lang w:val="en-US"/>
              </w:rPr>
              <w:t xml:space="preserve">It may however not be possible </w:t>
            </w:r>
            <w:r w:rsidR="00D32806">
              <w:rPr>
                <w:szCs w:val="24"/>
                <w:lang w:val="en-US"/>
              </w:rPr>
              <w:t>to</w:t>
            </w:r>
            <w:r w:rsidRPr="000A0AF6">
              <w:rPr>
                <w:szCs w:val="24"/>
                <w:lang w:val="en-US"/>
              </w:rPr>
              <w:t xml:space="preserve"> fully address a</w:t>
            </w:r>
            <w:r w:rsidR="00D32806">
              <w:rPr>
                <w:szCs w:val="24"/>
                <w:lang w:val="en-US"/>
              </w:rPr>
              <w:t>ll</w:t>
            </w:r>
            <w:r w:rsidRPr="000A0AF6">
              <w:rPr>
                <w:szCs w:val="24"/>
                <w:lang w:val="en-US"/>
              </w:rPr>
              <w:t xml:space="preserve"> concerns raised in relation to the draft document given the broader policy context and range of competing views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00F1F14E" w14:textId="5F4D4A1A" w:rsidR="00FD36F8" w:rsidRPr="003F382E" w:rsidRDefault="00184C3A" w:rsidP="000661CF">
            <w:pPr>
              <w:spacing w:line="247" w:lineRule="auto"/>
              <w:ind w:right="141"/>
              <w:jc w:val="center"/>
              <w:rPr>
                <w:rFonts w:cs="Arial"/>
                <w:szCs w:val="24"/>
                <w:lang w:eastAsia="en-GB"/>
              </w:rPr>
            </w:pPr>
            <w:r>
              <w:rPr>
                <w:rFonts w:cs="Arial"/>
                <w:szCs w:val="24"/>
                <w:lang w:eastAsia="en-GB"/>
              </w:rPr>
              <w:t>Amber</w:t>
            </w:r>
          </w:p>
        </w:tc>
      </w:tr>
      <w:tr w:rsidR="005325DA" w:rsidRPr="003F382E" w14:paraId="67244352" w14:textId="77777777" w:rsidTr="00CE2F46">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661054" w14:textId="74D462B4" w:rsidR="005325DA" w:rsidRPr="00184C3A" w:rsidRDefault="00F322B9" w:rsidP="00D72AAB">
            <w:pPr>
              <w:spacing w:line="247" w:lineRule="auto"/>
              <w:ind w:right="141"/>
              <w:jc w:val="both"/>
              <w:rPr>
                <w:rFonts w:cs="Arial"/>
                <w:sz w:val="22"/>
                <w:szCs w:val="22"/>
                <w:lang w:val="en-US" w:eastAsia="en-GB"/>
              </w:rPr>
            </w:pPr>
            <w:r w:rsidRPr="00F322B9">
              <w:rPr>
                <w:rFonts w:cs="Arial"/>
                <w:sz w:val="22"/>
                <w:szCs w:val="22"/>
                <w:lang w:val="en-US" w:eastAsia="en-GB"/>
              </w:rPr>
              <w:lastRenderedPageBreak/>
              <w:t xml:space="preserve">The GLA has raised the issue of the title using the word ‘Tall’. The Council has made it clear that this is for use in Harrow within a local context and is content to retain the title using the word ‘Tall’. The GLA could refer this to the Secretary of </w:t>
            </w:r>
            <w:proofErr w:type="gramStart"/>
            <w:r w:rsidRPr="00F322B9">
              <w:rPr>
                <w:rFonts w:cs="Arial"/>
                <w:sz w:val="22"/>
                <w:szCs w:val="22"/>
                <w:lang w:val="en-US" w:eastAsia="en-GB"/>
              </w:rPr>
              <w:t>State</w:t>
            </w:r>
            <w:proofErr w:type="gramEnd"/>
            <w:r w:rsidRPr="00F322B9">
              <w:rPr>
                <w:rFonts w:cs="Arial"/>
                <w:sz w:val="22"/>
                <w:szCs w:val="22"/>
                <w:lang w:val="en-US" w:eastAsia="en-GB"/>
              </w:rPr>
              <w:t xml:space="preserve"> and this might entail the Council reviewing the SPD title. However, this outcome is unlikely to happen.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DA59D8" w14:textId="77777777" w:rsidR="006E40C4" w:rsidRPr="00F5481F" w:rsidRDefault="006E40C4" w:rsidP="006E40C4">
            <w:pPr>
              <w:pStyle w:val="ListParagraph"/>
              <w:numPr>
                <w:ilvl w:val="0"/>
                <w:numId w:val="1"/>
              </w:numPr>
              <w:suppressAutoHyphens/>
              <w:autoSpaceDN w:val="0"/>
              <w:spacing w:line="247" w:lineRule="auto"/>
              <w:ind w:left="171" w:right="141" w:hanging="171"/>
              <w:jc w:val="both"/>
              <w:rPr>
                <w:color w:val="auto"/>
              </w:rPr>
            </w:pPr>
            <w:r w:rsidRPr="00F5481F">
              <w:rPr>
                <w:color w:val="auto"/>
              </w:rPr>
              <w:t>Review the title of the SPD</w:t>
            </w:r>
            <w:r>
              <w:rPr>
                <w:color w:val="auto"/>
              </w:rPr>
              <w:t xml:space="preserve"> in the light of any action in this area should it occur </w:t>
            </w:r>
            <w:r w:rsidRPr="00F5481F">
              <w:rPr>
                <w:color w:val="auto"/>
              </w:rPr>
              <w:t xml:space="preserve"> </w:t>
            </w:r>
          </w:p>
          <w:p w14:paraId="178D405C" w14:textId="67276854" w:rsidR="005325DA" w:rsidRPr="000A0AF6" w:rsidRDefault="005325DA" w:rsidP="00CE2F46">
            <w:pPr>
              <w:pStyle w:val="ListParagraph"/>
              <w:suppressAutoHyphens/>
              <w:autoSpaceDN w:val="0"/>
              <w:ind w:left="171" w:right="141"/>
              <w:textAlignment w:val="baseline"/>
              <w:rPr>
                <w:szCs w:val="24"/>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20EAB4BC" w14:textId="1B277942" w:rsidR="005325DA" w:rsidRDefault="007D3C44" w:rsidP="000661CF">
            <w:pPr>
              <w:spacing w:line="247" w:lineRule="auto"/>
              <w:ind w:right="141"/>
              <w:jc w:val="center"/>
              <w:rPr>
                <w:rFonts w:cs="Arial"/>
                <w:szCs w:val="24"/>
                <w:lang w:eastAsia="en-GB"/>
              </w:rPr>
            </w:pPr>
            <w:r>
              <w:rPr>
                <w:rFonts w:cs="Arial"/>
                <w:szCs w:val="24"/>
                <w:lang w:eastAsia="en-GB"/>
              </w:rPr>
              <w:t>Amber</w:t>
            </w:r>
          </w:p>
        </w:tc>
      </w:tr>
    </w:tbl>
    <w:p w14:paraId="1FFF7463" w14:textId="271A958D" w:rsidR="008D0B76" w:rsidRPr="003F382E" w:rsidRDefault="001774A3" w:rsidP="0023135A">
      <w:pPr>
        <w:pStyle w:val="Heading3"/>
        <w:keepNext/>
        <w:spacing w:before="240"/>
      </w:pPr>
      <w:r w:rsidRPr="003F382E">
        <w:t>1</w:t>
      </w:r>
      <w:r w:rsidR="00740F98">
        <w:t>5</w:t>
      </w:r>
      <w:r w:rsidRPr="003F382E">
        <w:t>.0</w:t>
      </w:r>
      <w:r w:rsidRPr="003F382E">
        <w:tab/>
      </w:r>
      <w:r w:rsidR="008D0B76" w:rsidRPr="003F382E">
        <w:t>Legal Implications</w:t>
      </w:r>
    </w:p>
    <w:p w14:paraId="2620D049" w14:textId="77777777" w:rsidR="008D0B76" w:rsidRPr="003F382E" w:rsidRDefault="008D0B76" w:rsidP="0023135A">
      <w:pPr>
        <w:keepNext/>
        <w:jc w:val="both"/>
      </w:pPr>
    </w:p>
    <w:p w14:paraId="20DCF2C7" w14:textId="7E8C9A5F" w:rsidR="005C336A" w:rsidRPr="003F382E" w:rsidRDefault="001774A3" w:rsidP="00E9265E">
      <w:pPr>
        <w:ind w:left="567" w:hanging="567"/>
        <w:jc w:val="both"/>
        <w:rPr>
          <w:szCs w:val="24"/>
        </w:rPr>
      </w:pPr>
      <w:r w:rsidRPr="003F382E">
        <w:rPr>
          <w:szCs w:val="24"/>
        </w:rPr>
        <w:t>1</w:t>
      </w:r>
      <w:r w:rsidR="00740F98">
        <w:rPr>
          <w:szCs w:val="24"/>
        </w:rPr>
        <w:t>5</w:t>
      </w:r>
      <w:r w:rsidRPr="003F382E">
        <w:rPr>
          <w:szCs w:val="24"/>
        </w:rPr>
        <w:t>.1</w:t>
      </w:r>
      <w:r w:rsidRPr="003F382E">
        <w:rPr>
          <w:szCs w:val="24"/>
        </w:rPr>
        <w:tab/>
      </w:r>
      <w:r w:rsidR="005C336A" w:rsidRPr="003F382E">
        <w:rPr>
          <w:szCs w:val="24"/>
        </w:rPr>
        <w:t>Section 38(6) of the Planning and Compulsory Purchase Act (2004) states that, if regard is to be had to the development plan for the purpose of any determination to be made under the planning Acts, the determination must be made in accordance with the plan unless material considerations indicate otherwise.</w:t>
      </w:r>
    </w:p>
    <w:p w14:paraId="575A7949" w14:textId="77777777" w:rsidR="005C336A" w:rsidRPr="003F382E" w:rsidRDefault="005C336A" w:rsidP="00D72AAB">
      <w:pPr>
        <w:ind w:left="720" w:hanging="720"/>
        <w:jc w:val="both"/>
        <w:rPr>
          <w:szCs w:val="24"/>
        </w:rPr>
      </w:pPr>
    </w:p>
    <w:p w14:paraId="44EBB9D0" w14:textId="0F0ED407" w:rsidR="005C336A" w:rsidRPr="003F382E" w:rsidRDefault="00FC6DBD" w:rsidP="00E9265E">
      <w:pPr>
        <w:ind w:left="567" w:hanging="567"/>
        <w:jc w:val="both"/>
        <w:rPr>
          <w:szCs w:val="24"/>
        </w:rPr>
      </w:pPr>
      <w:r w:rsidRPr="003F382E">
        <w:rPr>
          <w:szCs w:val="24"/>
        </w:rPr>
        <w:t>1</w:t>
      </w:r>
      <w:r w:rsidR="00740F98">
        <w:rPr>
          <w:szCs w:val="24"/>
        </w:rPr>
        <w:t>5</w:t>
      </w:r>
      <w:r w:rsidRPr="003F382E">
        <w:rPr>
          <w:szCs w:val="24"/>
        </w:rPr>
        <w:t>.2</w:t>
      </w:r>
      <w:r w:rsidRPr="003F382E">
        <w:rPr>
          <w:szCs w:val="24"/>
        </w:rPr>
        <w:tab/>
      </w:r>
      <w:r w:rsidR="005C336A" w:rsidRPr="003F382E">
        <w:rPr>
          <w:szCs w:val="24"/>
        </w:rPr>
        <w:t>The Town and Country Planning (Local Planning) (England) Regulations 2012 provide guidance on the preparation and adoption of supplementary planning documents.</w:t>
      </w:r>
    </w:p>
    <w:p w14:paraId="224447AA" w14:textId="77777777" w:rsidR="005C336A" w:rsidRPr="003F382E" w:rsidRDefault="005C336A" w:rsidP="00D72AAB">
      <w:pPr>
        <w:ind w:left="720" w:hanging="720"/>
        <w:jc w:val="both"/>
        <w:rPr>
          <w:szCs w:val="24"/>
        </w:rPr>
      </w:pPr>
    </w:p>
    <w:p w14:paraId="307E1C33" w14:textId="6A084D3F" w:rsidR="005C336A" w:rsidRPr="003F382E" w:rsidRDefault="00FC6DBD" w:rsidP="00E9265E">
      <w:pPr>
        <w:ind w:left="567" w:hanging="567"/>
        <w:jc w:val="both"/>
      </w:pPr>
      <w:r>
        <w:t>1</w:t>
      </w:r>
      <w:r w:rsidR="00740F98">
        <w:t>5</w:t>
      </w:r>
      <w:r>
        <w:t>.3</w:t>
      </w:r>
      <w:r>
        <w:tab/>
      </w:r>
      <w:r w:rsidR="005C336A">
        <w:t xml:space="preserve">Although the proposed </w:t>
      </w:r>
      <w:r w:rsidR="00F6384F">
        <w:t xml:space="preserve">draft </w:t>
      </w:r>
      <w:r w:rsidR="005C336A">
        <w:t xml:space="preserve">SPD </w:t>
      </w:r>
      <w:r w:rsidR="008C51C8">
        <w:t>is</w:t>
      </w:r>
      <w:r w:rsidR="005C336A">
        <w:t xml:space="preserve"> not </w:t>
      </w:r>
      <w:r w:rsidR="00A7178B">
        <w:t xml:space="preserve">a </w:t>
      </w:r>
      <w:r w:rsidR="005C336A">
        <w:t xml:space="preserve">development plan document </w:t>
      </w:r>
      <w:r w:rsidR="00A7178B">
        <w:t>it</w:t>
      </w:r>
      <w:r w:rsidR="005C336A">
        <w:t xml:space="preserve"> will, on adoption, be a material consideration in the determination of tall building development proposals within </w:t>
      </w:r>
      <w:r w:rsidR="30FF45AD">
        <w:t xml:space="preserve">the London Borough of </w:t>
      </w:r>
      <w:r w:rsidR="005C336A">
        <w:t xml:space="preserve">Harrow. </w:t>
      </w:r>
    </w:p>
    <w:p w14:paraId="710CA964" w14:textId="77777777" w:rsidR="005C336A" w:rsidRPr="003F382E" w:rsidRDefault="005C336A" w:rsidP="00D72AAB">
      <w:pPr>
        <w:ind w:left="720" w:hanging="720"/>
        <w:jc w:val="both"/>
        <w:rPr>
          <w:szCs w:val="24"/>
        </w:rPr>
      </w:pPr>
    </w:p>
    <w:p w14:paraId="0DCB4B81" w14:textId="18192B89" w:rsidR="005C336A" w:rsidRDefault="00FC6DBD" w:rsidP="00E9265E">
      <w:pPr>
        <w:ind w:left="567" w:hanging="567"/>
        <w:jc w:val="both"/>
      </w:pPr>
      <w:r>
        <w:t>1</w:t>
      </w:r>
      <w:r w:rsidR="00740F98">
        <w:t>5</w:t>
      </w:r>
      <w:r>
        <w:t>.4</w:t>
      </w:r>
      <w:r>
        <w:tab/>
      </w:r>
      <w:r w:rsidR="005C336A">
        <w:t xml:space="preserve">The Council is required by law to consult on the </w:t>
      </w:r>
      <w:r w:rsidR="623244C4">
        <w:t xml:space="preserve">draft </w:t>
      </w:r>
      <w:r w:rsidR="005C336A">
        <w:t xml:space="preserve">SPD and to </w:t>
      </w:r>
      <w:bookmarkStart w:id="10" w:name="_Int_DJWVbejF"/>
      <w:r w:rsidR="10216659">
        <w:t>consider</w:t>
      </w:r>
      <w:bookmarkEnd w:id="10"/>
      <w:r w:rsidR="005C336A">
        <w:t xml:space="preserve"> all consultation responses received before adopting the SPD. As soon as reasonably practicable after adopting an SPD, the Council must (</w:t>
      </w:r>
      <w:proofErr w:type="spellStart"/>
      <w:r w:rsidR="005C336A">
        <w:t>i</w:t>
      </w:r>
      <w:proofErr w:type="spellEnd"/>
      <w:r w:rsidR="005C336A">
        <w:t xml:space="preserve">) make available the SPD and an adoption statement and (ii) send a copy of the adoption statement to any person who asked to be notified of the adoption of the SPD. </w:t>
      </w:r>
    </w:p>
    <w:p w14:paraId="6D11D1AD" w14:textId="6AAA0A43" w:rsidR="42D6601E" w:rsidRDefault="42D6601E" w:rsidP="42D6601E">
      <w:pPr>
        <w:ind w:left="720" w:hanging="720"/>
        <w:jc w:val="both"/>
      </w:pPr>
    </w:p>
    <w:p w14:paraId="5187C1FC" w14:textId="7B3B6B3E" w:rsidR="00936A93" w:rsidRDefault="00936A93" w:rsidP="00E9265E">
      <w:pPr>
        <w:ind w:left="567" w:hanging="567"/>
        <w:jc w:val="both"/>
      </w:pPr>
      <w:r>
        <w:t>1</w:t>
      </w:r>
      <w:r w:rsidR="00740F98">
        <w:t>5</w:t>
      </w:r>
      <w:r>
        <w:t xml:space="preserve">.5 </w:t>
      </w:r>
      <w:r w:rsidR="006556AF">
        <w:tab/>
      </w:r>
      <w:r>
        <w:t>By definition, supplementary planning documents cannot introduce new policies nor modify adopted polices and do not form a part of the development plan. Rather, their role is to supplement a ‘parent’ policy in a development plan document</w:t>
      </w:r>
      <w:r w:rsidR="00353613">
        <w:t xml:space="preserve">. </w:t>
      </w:r>
      <w:r w:rsidR="63FE868C">
        <w:t>T</w:t>
      </w:r>
      <w:r w:rsidR="00353613">
        <w:t xml:space="preserve">he SPD supplements </w:t>
      </w:r>
      <w:r w:rsidR="0804B621">
        <w:t xml:space="preserve">Policy DM1 </w:t>
      </w:r>
      <w:r w:rsidR="71FC82E9">
        <w:t xml:space="preserve">(Achieving a High Standard </w:t>
      </w:r>
      <w:r w:rsidR="0804B621">
        <w:t xml:space="preserve">of </w:t>
      </w:r>
      <w:r w:rsidR="04AC13F4">
        <w:t xml:space="preserve">Development of the Harrow Development </w:t>
      </w:r>
      <w:r w:rsidR="00597977">
        <w:t>Management</w:t>
      </w:r>
      <w:r w:rsidR="18288847">
        <w:t xml:space="preserve"> Policies Local Plan (2013).</w:t>
      </w:r>
    </w:p>
    <w:p w14:paraId="6DC0C67E" w14:textId="1CBAD219" w:rsidR="42D6601E" w:rsidRDefault="42D6601E" w:rsidP="42D6601E">
      <w:pPr>
        <w:ind w:left="720" w:hanging="720"/>
        <w:jc w:val="both"/>
      </w:pPr>
    </w:p>
    <w:p w14:paraId="79A96F1E" w14:textId="37594581" w:rsidR="005441BD" w:rsidRPr="003F382E" w:rsidRDefault="00FC6DBD" w:rsidP="42D6601E">
      <w:pPr>
        <w:pStyle w:val="Heading3"/>
        <w:keepNext/>
        <w:spacing w:before="240"/>
      </w:pPr>
      <w:r>
        <w:t>1</w:t>
      </w:r>
      <w:r w:rsidR="00740F98">
        <w:t>6</w:t>
      </w:r>
      <w:r>
        <w:t>.0</w:t>
      </w:r>
      <w:r>
        <w:tab/>
      </w:r>
      <w:r w:rsidR="005441BD">
        <w:t>Financial Implications</w:t>
      </w:r>
    </w:p>
    <w:p w14:paraId="7418BCF8" w14:textId="77777777" w:rsidR="008D0B76" w:rsidRPr="003F382E" w:rsidRDefault="008D0B76" w:rsidP="0023135A">
      <w:pPr>
        <w:keepNext/>
        <w:jc w:val="both"/>
      </w:pPr>
    </w:p>
    <w:p w14:paraId="1AC325FC" w14:textId="22110507" w:rsidR="00A274AC" w:rsidRPr="003F382E" w:rsidRDefault="00FC6DBD" w:rsidP="00E9265E">
      <w:pPr>
        <w:ind w:left="567" w:hanging="567"/>
        <w:jc w:val="both"/>
      </w:pPr>
      <w:r>
        <w:t>1</w:t>
      </w:r>
      <w:r w:rsidR="00740F98">
        <w:t>6</w:t>
      </w:r>
      <w:r>
        <w:t>.1</w:t>
      </w:r>
      <w:r>
        <w:tab/>
      </w:r>
      <w:r w:rsidR="00C50B55">
        <w:t xml:space="preserve">The cost of preparing and implementing the </w:t>
      </w:r>
      <w:r w:rsidR="000344AE">
        <w:t>SPD</w:t>
      </w:r>
      <w:r w:rsidR="00C50B55">
        <w:t xml:space="preserve"> </w:t>
      </w:r>
      <w:r w:rsidR="00F3235F">
        <w:t>has been</w:t>
      </w:r>
      <w:r w:rsidR="00C50B55">
        <w:t xml:space="preserve"> met from Planning Policy Team </w:t>
      </w:r>
      <w:r w:rsidR="00224C56">
        <w:t xml:space="preserve">and Development Management (Urban Design) </w:t>
      </w:r>
      <w:r w:rsidR="00C50B55">
        <w:t>resources.</w:t>
      </w:r>
      <w:r w:rsidR="00386F53">
        <w:t xml:space="preserve"> </w:t>
      </w:r>
    </w:p>
    <w:p w14:paraId="2B175A09" w14:textId="059ADF48" w:rsidR="000D5D8B" w:rsidRPr="00EE2084" w:rsidRDefault="00FC6DBD" w:rsidP="0023135A">
      <w:pPr>
        <w:pStyle w:val="Heading3"/>
        <w:keepNext/>
        <w:spacing w:before="240"/>
      </w:pPr>
      <w:r w:rsidRPr="00EE2084">
        <w:lastRenderedPageBreak/>
        <w:t>1</w:t>
      </w:r>
      <w:r w:rsidR="00740F98">
        <w:t>7</w:t>
      </w:r>
      <w:r w:rsidRPr="00EE2084">
        <w:t>.0</w:t>
      </w:r>
      <w:r w:rsidRPr="00EE2084">
        <w:tab/>
      </w:r>
      <w:r w:rsidR="000D5D8B" w:rsidRPr="00EE2084">
        <w:t>Equalities implications / Public Sector Equality Duty</w:t>
      </w:r>
    </w:p>
    <w:p w14:paraId="2E48AA85" w14:textId="0CD0E007" w:rsidR="004B5B08" w:rsidRDefault="00FC6DBD" w:rsidP="00E9265E">
      <w:pPr>
        <w:pStyle w:val="Heading3"/>
        <w:spacing w:before="240"/>
        <w:ind w:left="567" w:hanging="567"/>
        <w:rPr>
          <w:b w:val="0"/>
          <w:bCs w:val="0"/>
          <w:sz w:val="24"/>
          <w:szCs w:val="24"/>
        </w:rPr>
      </w:pPr>
      <w:r w:rsidRPr="42D6601E">
        <w:rPr>
          <w:b w:val="0"/>
          <w:bCs w:val="0"/>
          <w:sz w:val="24"/>
          <w:szCs w:val="24"/>
        </w:rPr>
        <w:t>1</w:t>
      </w:r>
      <w:r w:rsidR="00740F98">
        <w:rPr>
          <w:b w:val="0"/>
          <w:bCs w:val="0"/>
          <w:sz w:val="24"/>
          <w:szCs w:val="24"/>
        </w:rPr>
        <w:t>7</w:t>
      </w:r>
      <w:r w:rsidRPr="42D6601E">
        <w:rPr>
          <w:b w:val="0"/>
          <w:bCs w:val="0"/>
          <w:sz w:val="24"/>
          <w:szCs w:val="24"/>
        </w:rPr>
        <w:t>.1</w:t>
      </w:r>
      <w:bookmarkStart w:id="11" w:name="_Int_CpMprG5Z"/>
      <w:r w:rsidR="004449F0">
        <w:tab/>
      </w:r>
      <w:bookmarkEnd w:id="11"/>
      <w:r w:rsidR="004D38FD" w:rsidRPr="42D6601E">
        <w:rPr>
          <w:b w:val="0"/>
          <w:bCs w:val="0"/>
          <w:sz w:val="24"/>
          <w:szCs w:val="24"/>
        </w:rPr>
        <w:t>The Equality Act 2010 outlines the provisions of the Public Sector Equalities Duty which requires Public Bodies to have due regard to the need to:</w:t>
      </w:r>
    </w:p>
    <w:p w14:paraId="253B1DB7" w14:textId="71C09AB5" w:rsidR="004B5B08" w:rsidRDefault="004D38FD" w:rsidP="00812395">
      <w:pPr>
        <w:pStyle w:val="Heading3"/>
        <w:spacing w:before="240"/>
        <w:ind w:left="1134" w:hanging="283"/>
        <w:rPr>
          <w:b w:val="0"/>
          <w:bCs w:val="0"/>
          <w:sz w:val="24"/>
          <w:szCs w:val="24"/>
        </w:rPr>
      </w:pPr>
      <w:r w:rsidRPr="42D6601E">
        <w:rPr>
          <w:b w:val="0"/>
          <w:bCs w:val="0"/>
          <w:sz w:val="24"/>
          <w:szCs w:val="24"/>
        </w:rPr>
        <w:t xml:space="preserve">a) Eliminate discrimination, harassment and victimisation and other contact prohibited by the Equality Act 2010. </w:t>
      </w:r>
    </w:p>
    <w:p w14:paraId="73594C55" w14:textId="77777777" w:rsidR="004B5B08" w:rsidRDefault="004D38FD" w:rsidP="00812395">
      <w:pPr>
        <w:pStyle w:val="Heading3"/>
        <w:spacing w:before="240"/>
        <w:ind w:left="1134" w:hanging="283"/>
        <w:rPr>
          <w:b w:val="0"/>
          <w:bCs w:val="0"/>
          <w:sz w:val="24"/>
          <w:szCs w:val="24"/>
        </w:rPr>
      </w:pPr>
      <w:r w:rsidRPr="42D6601E">
        <w:rPr>
          <w:b w:val="0"/>
          <w:bCs w:val="0"/>
          <w:sz w:val="24"/>
          <w:szCs w:val="24"/>
        </w:rPr>
        <w:t xml:space="preserve">b) Advance equality of opportunity between persons who share a relevant protected characteristic and persons who do not share it. </w:t>
      </w:r>
    </w:p>
    <w:p w14:paraId="768DF982" w14:textId="77777777" w:rsidR="004B5B08" w:rsidRDefault="004D38FD" w:rsidP="00812395">
      <w:pPr>
        <w:pStyle w:val="Heading3"/>
        <w:spacing w:before="240"/>
        <w:ind w:left="1134" w:hanging="283"/>
        <w:rPr>
          <w:b w:val="0"/>
          <w:bCs w:val="0"/>
          <w:sz w:val="24"/>
          <w:szCs w:val="24"/>
        </w:rPr>
      </w:pPr>
      <w:r w:rsidRPr="42D6601E">
        <w:rPr>
          <w:b w:val="0"/>
          <w:bCs w:val="0"/>
          <w:sz w:val="24"/>
          <w:szCs w:val="24"/>
        </w:rPr>
        <w:t xml:space="preserve">c) Foster good relations between persons who share a relevant protected characteristic and persons who do not share it. </w:t>
      </w:r>
    </w:p>
    <w:p w14:paraId="5ABBFCDB" w14:textId="4147AC06" w:rsidR="004B5B08" w:rsidRDefault="004D38FD" w:rsidP="001E52D5">
      <w:pPr>
        <w:pStyle w:val="Heading3"/>
        <w:spacing w:before="240"/>
        <w:ind w:hanging="11"/>
        <w:rPr>
          <w:b w:val="0"/>
          <w:bCs w:val="0"/>
          <w:sz w:val="24"/>
          <w:szCs w:val="24"/>
        </w:rPr>
      </w:pPr>
      <w:r w:rsidRPr="42D6601E">
        <w:rPr>
          <w:b w:val="0"/>
          <w:bCs w:val="0"/>
          <w:sz w:val="24"/>
          <w:szCs w:val="24"/>
        </w:rPr>
        <w:t xml:space="preserve">The broad purpose of this duty is to integrate considerations of equality into </w:t>
      </w:r>
      <w:r w:rsidR="00FE110B" w:rsidRPr="42D6601E">
        <w:rPr>
          <w:b w:val="0"/>
          <w:bCs w:val="0"/>
          <w:sz w:val="24"/>
          <w:szCs w:val="24"/>
        </w:rPr>
        <w:t>day-to-day</w:t>
      </w:r>
      <w:r w:rsidRPr="42D6601E">
        <w:rPr>
          <w:b w:val="0"/>
          <w:bCs w:val="0"/>
          <w:sz w:val="24"/>
          <w:szCs w:val="24"/>
        </w:rPr>
        <w:t xml:space="preserve"> business and keep them under review in decision making, the design policies and the delivery of services. </w:t>
      </w:r>
    </w:p>
    <w:p w14:paraId="5F420AD6" w14:textId="602E2301" w:rsidR="005914D7" w:rsidRDefault="73D1CA76" w:rsidP="00E9265E">
      <w:pPr>
        <w:pStyle w:val="Heading3"/>
        <w:spacing w:before="240"/>
        <w:ind w:left="567" w:hanging="567"/>
        <w:rPr>
          <w:b w:val="0"/>
          <w:bCs w:val="0"/>
          <w:sz w:val="24"/>
          <w:szCs w:val="24"/>
        </w:rPr>
      </w:pPr>
      <w:r w:rsidRPr="42D6601E">
        <w:rPr>
          <w:b w:val="0"/>
          <w:bCs w:val="0"/>
          <w:sz w:val="24"/>
          <w:szCs w:val="24"/>
        </w:rPr>
        <w:t>1</w:t>
      </w:r>
      <w:r w:rsidR="00740F98">
        <w:rPr>
          <w:b w:val="0"/>
          <w:bCs w:val="0"/>
          <w:sz w:val="24"/>
          <w:szCs w:val="24"/>
        </w:rPr>
        <w:t>7</w:t>
      </w:r>
      <w:r w:rsidR="005914D7" w:rsidRPr="42D6601E">
        <w:rPr>
          <w:b w:val="0"/>
          <w:bCs w:val="0"/>
          <w:sz w:val="24"/>
          <w:szCs w:val="24"/>
        </w:rPr>
        <w:t>.2</w:t>
      </w:r>
      <w:r w:rsidR="006556AF">
        <w:rPr>
          <w:b w:val="0"/>
          <w:bCs w:val="0"/>
          <w:sz w:val="24"/>
          <w:szCs w:val="24"/>
        </w:rPr>
        <w:tab/>
      </w:r>
      <w:r w:rsidR="004D38FD" w:rsidRPr="42D6601E">
        <w:rPr>
          <w:b w:val="0"/>
          <w:bCs w:val="0"/>
          <w:sz w:val="24"/>
          <w:szCs w:val="24"/>
        </w:rPr>
        <w:t xml:space="preserve">The relevant protected characteristics are age, race, disability, gender reassignment, pregnancy and maternity, religion or belief, </w:t>
      </w:r>
      <w:proofErr w:type="gramStart"/>
      <w:r w:rsidR="004D38FD" w:rsidRPr="42D6601E">
        <w:rPr>
          <w:b w:val="0"/>
          <w:bCs w:val="0"/>
          <w:sz w:val="24"/>
          <w:szCs w:val="24"/>
        </w:rPr>
        <w:t>sex</w:t>
      </w:r>
      <w:proofErr w:type="gramEnd"/>
      <w:r w:rsidR="004D38FD" w:rsidRPr="42D6601E">
        <w:rPr>
          <w:b w:val="0"/>
          <w:bCs w:val="0"/>
          <w:sz w:val="24"/>
          <w:szCs w:val="24"/>
        </w:rPr>
        <w:t xml:space="preserve"> and sexual orientation. </w:t>
      </w:r>
    </w:p>
    <w:p w14:paraId="6893AB86" w14:textId="0D9EDA69" w:rsidR="004449F0" w:rsidRPr="004449F0" w:rsidRDefault="48CFA488" w:rsidP="00E9265E">
      <w:pPr>
        <w:pStyle w:val="Heading3"/>
        <w:spacing w:before="240"/>
        <w:ind w:left="567" w:hanging="567"/>
        <w:rPr>
          <w:b w:val="0"/>
          <w:bCs w:val="0"/>
          <w:sz w:val="24"/>
          <w:szCs w:val="24"/>
        </w:rPr>
      </w:pPr>
      <w:r w:rsidRPr="42D6601E">
        <w:rPr>
          <w:b w:val="0"/>
          <w:bCs w:val="0"/>
          <w:sz w:val="24"/>
          <w:szCs w:val="24"/>
        </w:rPr>
        <w:t>1</w:t>
      </w:r>
      <w:r w:rsidR="00740F98">
        <w:rPr>
          <w:b w:val="0"/>
          <w:bCs w:val="0"/>
          <w:sz w:val="24"/>
          <w:szCs w:val="24"/>
        </w:rPr>
        <w:t>7</w:t>
      </w:r>
      <w:r w:rsidR="005914D7" w:rsidRPr="42D6601E">
        <w:rPr>
          <w:b w:val="0"/>
          <w:bCs w:val="0"/>
          <w:sz w:val="24"/>
          <w:szCs w:val="24"/>
        </w:rPr>
        <w:t>.3</w:t>
      </w:r>
      <w:r w:rsidR="006556AF">
        <w:rPr>
          <w:b w:val="0"/>
          <w:bCs w:val="0"/>
          <w:sz w:val="24"/>
          <w:szCs w:val="24"/>
        </w:rPr>
        <w:tab/>
      </w:r>
      <w:r w:rsidR="004D38FD" w:rsidRPr="42D6601E">
        <w:rPr>
          <w:b w:val="0"/>
          <w:bCs w:val="0"/>
          <w:sz w:val="24"/>
          <w:szCs w:val="24"/>
        </w:rPr>
        <w:t>The</w:t>
      </w:r>
      <w:r w:rsidR="005914D7" w:rsidRPr="42D6601E">
        <w:rPr>
          <w:b w:val="0"/>
          <w:bCs w:val="0"/>
          <w:sz w:val="24"/>
          <w:szCs w:val="24"/>
        </w:rPr>
        <w:t xml:space="preserve"> SPD</w:t>
      </w:r>
      <w:r w:rsidR="004D38FD" w:rsidRPr="42D6601E">
        <w:rPr>
          <w:b w:val="0"/>
          <w:bCs w:val="0"/>
          <w:sz w:val="24"/>
          <w:szCs w:val="24"/>
        </w:rPr>
        <w:t xml:space="preserve"> aims, among others, for an inclusive and safe development </w:t>
      </w:r>
      <w:r w:rsidR="00DE6F56" w:rsidRPr="42D6601E">
        <w:rPr>
          <w:b w:val="0"/>
          <w:bCs w:val="0"/>
          <w:sz w:val="24"/>
          <w:szCs w:val="24"/>
        </w:rPr>
        <w:t xml:space="preserve">for </w:t>
      </w:r>
      <w:r w:rsidR="004D38FD" w:rsidRPr="42D6601E">
        <w:rPr>
          <w:b w:val="0"/>
          <w:bCs w:val="0"/>
          <w:sz w:val="24"/>
          <w:szCs w:val="24"/>
        </w:rPr>
        <w:t>all and therefore advances equality of opportunity for all and is not consid</w:t>
      </w:r>
      <w:r w:rsidR="006469A1" w:rsidRPr="42D6601E">
        <w:rPr>
          <w:b w:val="0"/>
          <w:bCs w:val="0"/>
          <w:sz w:val="24"/>
          <w:szCs w:val="24"/>
        </w:rPr>
        <w:t xml:space="preserve">ered to adversely impact on persons within the protected characteristic. </w:t>
      </w:r>
    </w:p>
    <w:p w14:paraId="7EE31300" w14:textId="4DA38B28" w:rsidR="00A34224" w:rsidRDefault="54E541BC" w:rsidP="00E9265E">
      <w:pPr>
        <w:pStyle w:val="Heading3"/>
        <w:spacing w:before="240"/>
        <w:ind w:left="567" w:hanging="567"/>
        <w:rPr>
          <w:b w:val="0"/>
          <w:bCs w:val="0"/>
          <w:sz w:val="24"/>
          <w:szCs w:val="24"/>
        </w:rPr>
      </w:pPr>
      <w:r w:rsidRPr="7DD02BE3">
        <w:rPr>
          <w:b w:val="0"/>
          <w:bCs w:val="0"/>
          <w:sz w:val="24"/>
          <w:szCs w:val="24"/>
        </w:rPr>
        <w:t>1</w:t>
      </w:r>
      <w:r w:rsidR="00740F98">
        <w:rPr>
          <w:b w:val="0"/>
          <w:bCs w:val="0"/>
          <w:sz w:val="24"/>
          <w:szCs w:val="24"/>
        </w:rPr>
        <w:t>7</w:t>
      </w:r>
      <w:r w:rsidR="006469A1" w:rsidRPr="7DD02BE3">
        <w:rPr>
          <w:b w:val="0"/>
          <w:bCs w:val="0"/>
          <w:sz w:val="24"/>
          <w:szCs w:val="24"/>
        </w:rPr>
        <w:t>.4</w:t>
      </w:r>
      <w:r>
        <w:tab/>
      </w:r>
      <w:r w:rsidR="006469A1" w:rsidRPr="7DD02BE3">
        <w:rPr>
          <w:b w:val="0"/>
          <w:bCs w:val="0"/>
          <w:sz w:val="24"/>
          <w:szCs w:val="24"/>
        </w:rPr>
        <w:t>In addition, t</w:t>
      </w:r>
      <w:r w:rsidR="00776C1A" w:rsidRPr="7DD02BE3">
        <w:rPr>
          <w:b w:val="0"/>
          <w:bCs w:val="0"/>
          <w:sz w:val="24"/>
          <w:szCs w:val="24"/>
        </w:rPr>
        <w:t xml:space="preserve">he proposed SPD the subject of this report will </w:t>
      </w:r>
      <w:r w:rsidR="1B07DA47" w:rsidRPr="7DD02BE3">
        <w:rPr>
          <w:b w:val="0"/>
          <w:bCs w:val="0"/>
          <w:sz w:val="24"/>
          <w:szCs w:val="24"/>
        </w:rPr>
        <w:t xml:space="preserve">provide guidance and </w:t>
      </w:r>
      <w:r w:rsidR="00776C1A" w:rsidRPr="7DD02BE3">
        <w:rPr>
          <w:b w:val="0"/>
          <w:bCs w:val="0"/>
          <w:sz w:val="24"/>
          <w:szCs w:val="24"/>
        </w:rPr>
        <w:t xml:space="preserve">supplement adopted policies within the Harrow Core Strategy and Development Management Policies </w:t>
      </w:r>
      <w:r w:rsidR="5CFC90EC" w:rsidRPr="7DD02BE3">
        <w:rPr>
          <w:b w:val="0"/>
          <w:bCs w:val="0"/>
          <w:sz w:val="24"/>
          <w:szCs w:val="24"/>
        </w:rPr>
        <w:t xml:space="preserve">in the </w:t>
      </w:r>
      <w:r w:rsidR="00776C1A" w:rsidRPr="7DD02BE3">
        <w:rPr>
          <w:b w:val="0"/>
          <w:bCs w:val="0"/>
          <w:sz w:val="24"/>
          <w:szCs w:val="24"/>
        </w:rPr>
        <w:t>Local Plan. A full equalities impact assessment was carried out at each formal stage in the preparation of the Core Strategy</w:t>
      </w:r>
      <w:r w:rsidR="00855846">
        <w:rPr>
          <w:b w:val="0"/>
          <w:bCs w:val="0"/>
          <w:sz w:val="24"/>
          <w:szCs w:val="24"/>
        </w:rPr>
        <w:t xml:space="preserve"> and Development Management Policies Local Plan.</w:t>
      </w:r>
    </w:p>
    <w:p w14:paraId="24A8ED5A" w14:textId="230B0035" w:rsidR="00432050" w:rsidRDefault="00263F78" w:rsidP="0023135A">
      <w:pPr>
        <w:pStyle w:val="Heading3"/>
        <w:keepNext/>
        <w:spacing w:before="240"/>
        <w:ind w:left="0" w:firstLine="0"/>
      </w:pPr>
      <w:r>
        <w:t>1</w:t>
      </w:r>
      <w:r w:rsidR="00740F98">
        <w:t>8</w:t>
      </w:r>
      <w:r w:rsidR="004C3182">
        <w:t>.0</w:t>
      </w:r>
      <w:r>
        <w:tab/>
      </w:r>
      <w:r w:rsidR="00D33AE8">
        <w:t xml:space="preserve">Council </w:t>
      </w:r>
      <w:r w:rsidR="00432050">
        <w:t>Priorities</w:t>
      </w:r>
    </w:p>
    <w:p w14:paraId="7FA657DA" w14:textId="77777777" w:rsidR="00432050" w:rsidRPr="00661A6F" w:rsidRDefault="00432050" w:rsidP="0023135A">
      <w:pPr>
        <w:keepNext/>
        <w:ind w:right="144"/>
        <w:jc w:val="both"/>
        <w:rPr>
          <w:rFonts w:cs="Arial"/>
          <w:szCs w:val="24"/>
        </w:rPr>
      </w:pPr>
    </w:p>
    <w:p w14:paraId="2F51C5D9" w14:textId="2544645D" w:rsidR="00325215" w:rsidRPr="00661A6F" w:rsidRDefault="00263F78" w:rsidP="00D72AAB">
      <w:pPr>
        <w:autoSpaceDE w:val="0"/>
        <w:autoSpaceDN w:val="0"/>
        <w:contextualSpacing/>
        <w:jc w:val="both"/>
        <w:rPr>
          <w:rFonts w:ascii="Arial Bold" w:hAnsi="Arial Bold"/>
          <w:b/>
        </w:rPr>
      </w:pPr>
      <w:r w:rsidRPr="00661A6F">
        <w:rPr>
          <w:rFonts w:ascii="Arial Bold" w:hAnsi="Arial Bold"/>
          <w:b/>
        </w:rPr>
        <w:t>1</w:t>
      </w:r>
      <w:r w:rsidR="00740F98">
        <w:rPr>
          <w:rFonts w:ascii="Arial Bold" w:hAnsi="Arial Bold"/>
          <w:b/>
        </w:rPr>
        <w:t>8</w:t>
      </w:r>
      <w:r w:rsidR="007A0281" w:rsidRPr="00661A6F">
        <w:rPr>
          <w:rFonts w:ascii="Arial Bold" w:hAnsi="Arial Bold"/>
          <w:b/>
        </w:rPr>
        <w:t>.1</w:t>
      </w:r>
      <w:r w:rsidR="007A0281" w:rsidRPr="00661A6F">
        <w:rPr>
          <w:rFonts w:ascii="Arial Bold" w:hAnsi="Arial Bold"/>
          <w:b/>
        </w:rPr>
        <w:tab/>
      </w:r>
      <w:r w:rsidR="00E95DFE" w:rsidRPr="00661A6F">
        <w:rPr>
          <w:rFonts w:ascii="Arial Bold" w:hAnsi="Arial Bold"/>
          <w:b/>
        </w:rPr>
        <w:t>Putting residents first.</w:t>
      </w:r>
    </w:p>
    <w:p w14:paraId="48472544" w14:textId="15A16C4C" w:rsidR="009A1723" w:rsidRPr="003F382E" w:rsidRDefault="009A1723" w:rsidP="00D72AAB">
      <w:pPr>
        <w:autoSpaceDE w:val="0"/>
        <w:autoSpaceDN w:val="0"/>
        <w:contextualSpacing/>
        <w:jc w:val="both"/>
        <w:rPr>
          <w:rFonts w:ascii="Arial Bold" w:hAnsi="Arial Bold"/>
          <w:b/>
        </w:rPr>
      </w:pPr>
    </w:p>
    <w:p w14:paraId="26152B58" w14:textId="7A3AE84C" w:rsidR="0074137A" w:rsidRDefault="00526382" w:rsidP="00CE2F46">
      <w:pPr>
        <w:autoSpaceDE w:val="0"/>
        <w:autoSpaceDN w:val="0"/>
        <w:ind w:left="567" w:hanging="283"/>
        <w:contextualSpacing/>
        <w:jc w:val="both"/>
        <w:rPr>
          <w:rFonts w:cs="Arial"/>
        </w:rPr>
      </w:pPr>
      <w:r w:rsidRPr="00CE2F46">
        <w:rPr>
          <w:rFonts w:cs="Arial"/>
          <w:b/>
          <w:bCs/>
        </w:rPr>
        <w:t>1.</w:t>
      </w:r>
      <w:r w:rsidR="68E528F9">
        <w:tab/>
      </w:r>
      <w:r w:rsidR="2563143D" w:rsidRPr="42D6601E">
        <w:rPr>
          <w:rFonts w:cs="Arial"/>
        </w:rPr>
        <w:t>T</w:t>
      </w:r>
      <w:r w:rsidR="5DFEE697" w:rsidRPr="42D6601E">
        <w:rPr>
          <w:rFonts w:cs="Arial"/>
        </w:rPr>
        <w:t xml:space="preserve">he </w:t>
      </w:r>
      <w:r w:rsidR="0315D9D6" w:rsidRPr="42D6601E">
        <w:rPr>
          <w:rFonts w:cs="Arial"/>
        </w:rPr>
        <w:t xml:space="preserve">progression of a </w:t>
      </w:r>
      <w:r w:rsidR="7466398E" w:rsidRPr="00CE2F46">
        <w:rPr>
          <w:rFonts w:cs="Arial"/>
          <w:szCs w:val="24"/>
        </w:rPr>
        <w:t>Tall Buildings (‘</w:t>
      </w:r>
      <w:r w:rsidR="0D410A8B" w:rsidRPr="00CE2F46">
        <w:rPr>
          <w:rFonts w:cs="Arial"/>
          <w:szCs w:val="24"/>
        </w:rPr>
        <w:t>Building</w:t>
      </w:r>
      <w:r w:rsidR="0315D9D6" w:rsidRPr="00CE2F46">
        <w:rPr>
          <w:rFonts w:cs="Arial"/>
          <w:szCs w:val="24"/>
        </w:rPr>
        <w:t xml:space="preserve"> </w:t>
      </w:r>
      <w:r w:rsidR="7466398E" w:rsidRPr="00CE2F46">
        <w:rPr>
          <w:rFonts w:cs="Arial"/>
          <w:szCs w:val="24"/>
        </w:rPr>
        <w:t>Heights’)</w:t>
      </w:r>
      <w:r w:rsidR="18F65B7E" w:rsidRPr="42D6601E">
        <w:rPr>
          <w:rFonts w:cs="Arial"/>
        </w:rPr>
        <w:t xml:space="preserve"> </w:t>
      </w:r>
      <w:r w:rsidR="0315D9D6" w:rsidRPr="42D6601E">
        <w:rPr>
          <w:rFonts w:cs="Arial"/>
        </w:rPr>
        <w:t xml:space="preserve">Supplementary Planning Document was a manifesto </w:t>
      </w:r>
      <w:r w:rsidR="0688BFE8" w:rsidRPr="42D6601E">
        <w:rPr>
          <w:rFonts w:cs="Arial"/>
        </w:rPr>
        <w:t>commitment by</w:t>
      </w:r>
      <w:r w:rsidR="2563143D" w:rsidRPr="42D6601E">
        <w:rPr>
          <w:rFonts w:cs="Arial"/>
        </w:rPr>
        <w:t xml:space="preserve"> the </w:t>
      </w:r>
      <w:r w:rsidR="0688BFE8" w:rsidRPr="42D6601E">
        <w:rPr>
          <w:rFonts w:cs="Arial"/>
        </w:rPr>
        <w:t xml:space="preserve">new </w:t>
      </w:r>
      <w:r w:rsidR="0E45AF95" w:rsidRPr="42D6601E">
        <w:rPr>
          <w:rFonts w:cs="Arial"/>
        </w:rPr>
        <w:t xml:space="preserve">administration. </w:t>
      </w:r>
      <w:r w:rsidR="3E7242BE" w:rsidRPr="42D6601E">
        <w:rPr>
          <w:rFonts w:cs="Arial"/>
        </w:rPr>
        <w:t xml:space="preserve">This report </w:t>
      </w:r>
      <w:r w:rsidR="6B71D6B2" w:rsidRPr="42D6601E">
        <w:rPr>
          <w:rFonts w:cs="Arial"/>
        </w:rPr>
        <w:t xml:space="preserve">sets out the drafting of a </w:t>
      </w:r>
      <w:r w:rsidR="1E6FDA6C" w:rsidRPr="67816489">
        <w:rPr>
          <w:rFonts w:cs="Arial"/>
          <w:szCs w:val="24"/>
        </w:rPr>
        <w:t>Tall Buildings (‘</w:t>
      </w:r>
      <w:r w:rsidR="6B71D6B2" w:rsidRPr="67816489">
        <w:rPr>
          <w:rFonts w:cs="Arial"/>
          <w:szCs w:val="24"/>
        </w:rPr>
        <w:t xml:space="preserve">Building </w:t>
      </w:r>
      <w:r w:rsidR="1E6FDA6C" w:rsidRPr="67816489">
        <w:rPr>
          <w:rFonts w:cs="Arial"/>
          <w:szCs w:val="24"/>
        </w:rPr>
        <w:t>Heights’</w:t>
      </w:r>
      <w:r w:rsidR="14C54D0C" w:rsidRPr="67816489">
        <w:rPr>
          <w:rFonts w:cs="Arial"/>
          <w:szCs w:val="24"/>
        </w:rPr>
        <w:t>)</w:t>
      </w:r>
      <w:r w:rsidR="6B71D6B2" w:rsidRPr="42D6601E">
        <w:rPr>
          <w:rFonts w:cs="Arial"/>
        </w:rPr>
        <w:t xml:space="preserve"> </w:t>
      </w:r>
      <w:r w:rsidR="69157DA2" w:rsidRPr="42D6601E">
        <w:rPr>
          <w:rFonts w:cs="Arial"/>
        </w:rPr>
        <w:t>SPD</w:t>
      </w:r>
      <w:r w:rsidR="536145E6" w:rsidRPr="42D6601E">
        <w:rPr>
          <w:rFonts w:cs="Arial"/>
        </w:rPr>
        <w:t xml:space="preserve">, which would reflect the </w:t>
      </w:r>
      <w:r w:rsidR="7878CADF" w:rsidRPr="42D6601E">
        <w:rPr>
          <w:rFonts w:cs="Arial"/>
        </w:rPr>
        <w:t>priorities of the Council to put residents first</w:t>
      </w:r>
      <w:r w:rsidR="13001E86" w:rsidRPr="42D6601E">
        <w:rPr>
          <w:rFonts w:cs="Arial"/>
        </w:rPr>
        <w:t xml:space="preserve">. </w:t>
      </w:r>
      <w:r w:rsidR="009C4344">
        <w:rPr>
          <w:rFonts w:cs="Arial"/>
        </w:rPr>
        <w:t xml:space="preserve">Any changes proposed to the draft SPD in response to </w:t>
      </w:r>
      <w:r w:rsidR="00C3224B">
        <w:rPr>
          <w:rFonts w:cs="Arial"/>
        </w:rPr>
        <w:t>consultation feedback, is considered to still to meet the intent of th</w:t>
      </w:r>
      <w:r w:rsidR="00AE1080">
        <w:rPr>
          <w:rFonts w:cs="Arial"/>
        </w:rPr>
        <w:t>is council priority.</w:t>
      </w:r>
      <w:r w:rsidR="009C4344">
        <w:rPr>
          <w:rFonts w:cs="Arial"/>
        </w:rPr>
        <w:t xml:space="preserve"> </w:t>
      </w:r>
    </w:p>
    <w:p w14:paraId="385F24A3" w14:textId="77777777" w:rsidR="00526382" w:rsidRDefault="00526382" w:rsidP="00CE2F46">
      <w:pPr>
        <w:autoSpaceDE w:val="0"/>
        <w:autoSpaceDN w:val="0"/>
        <w:contextualSpacing/>
        <w:jc w:val="both"/>
        <w:rPr>
          <w:rFonts w:cs="Arial"/>
        </w:rPr>
      </w:pPr>
    </w:p>
    <w:p w14:paraId="653D03AA" w14:textId="287ACD32" w:rsidR="00526382" w:rsidRPr="000800D2" w:rsidRDefault="00526382" w:rsidP="00CE2F46">
      <w:pPr>
        <w:pStyle w:val="StyleListParagraphBold"/>
        <w:numPr>
          <w:ilvl w:val="0"/>
          <w:numId w:val="42"/>
        </w:numPr>
        <w:ind w:hanging="436"/>
      </w:pPr>
      <w:r w:rsidRPr="000800D2">
        <w:t>A borough that is clean and safe</w:t>
      </w:r>
    </w:p>
    <w:p w14:paraId="70C27FE0" w14:textId="77777777" w:rsidR="00526382" w:rsidRDefault="00526382" w:rsidP="00526382">
      <w:pPr>
        <w:pStyle w:val="StyleListParagraphBold"/>
        <w:rPr>
          <w:highlight w:val="yellow"/>
        </w:rPr>
      </w:pPr>
    </w:p>
    <w:p w14:paraId="70B09C86" w14:textId="32A7C15E" w:rsidR="00526382" w:rsidRPr="00F3516D" w:rsidRDefault="00526382" w:rsidP="00526382">
      <w:pPr>
        <w:pStyle w:val="StyleListParagraphBold"/>
        <w:jc w:val="both"/>
        <w:rPr>
          <w:b w:val="0"/>
          <w:bCs w:val="0"/>
        </w:rPr>
      </w:pPr>
      <w:r w:rsidRPr="001D3ED2">
        <w:rPr>
          <w:b w:val="0"/>
          <w:bCs w:val="0"/>
        </w:rPr>
        <w:t>The</w:t>
      </w:r>
      <w:r w:rsidRPr="00F3516D">
        <w:rPr>
          <w:b w:val="0"/>
          <w:bCs w:val="0"/>
        </w:rPr>
        <w:t xml:space="preserve"> </w:t>
      </w:r>
      <w:r w:rsidRPr="00CE2F46">
        <w:rPr>
          <w:b w:val="0"/>
          <w:bCs w:val="0"/>
        </w:rPr>
        <w:t>Tall Buildings (‘Building Heights’)</w:t>
      </w:r>
      <w:r w:rsidRPr="00F3516D">
        <w:rPr>
          <w:b w:val="0"/>
          <w:bCs w:val="0"/>
        </w:rPr>
        <w:t xml:space="preserve"> SPD</w:t>
      </w:r>
      <w:r>
        <w:rPr>
          <w:b w:val="0"/>
          <w:bCs w:val="0"/>
        </w:rPr>
        <w:t xml:space="preserve"> will provide guidance in terms of high-quality design for buildings and also public realm. Along with good design principles underpinning this guidance, consultation with relevant authorities (waste, Metropolitan Police) to assist in new developments contributing to the borough being both clean and safe. </w:t>
      </w:r>
    </w:p>
    <w:p w14:paraId="4271AD1A" w14:textId="77777777" w:rsidR="00526382" w:rsidRPr="00B32F68" w:rsidRDefault="00526382" w:rsidP="00526382">
      <w:pPr>
        <w:pStyle w:val="StyleListParagraphBold"/>
        <w:ind w:left="0"/>
        <w:rPr>
          <w:highlight w:val="yellow"/>
        </w:rPr>
      </w:pPr>
    </w:p>
    <w:p w14:paraId="1E0A91FE" w14:textId="12F617E1" w:rsidR="00526382" w:rsidRPr="000800D2" w:rsidRDefault="00526382" w:rsidP="00CE2F46">
      <w:pPr>
        <w:pStyle w:val="StyleListParagraphBold"/>
        <w:numPr>
          <w:ilvl w:val="0"/>
          <w:numId w:val="42"/>
        </w:numPr>
        <w:ind w:hanging="436"/>
      </w:pPr>
      <w:r w:rsidRPr="000800D2">
        <w:lastRenderedPageBreak/>
        <w:t>A place where those in need are supported</w:t>
      </w:r>
    </w:p>
    <w:p w14:paraId="168F850F" w14:textId="77777777" w:rsidR="00526382" w:rsidRDefault="00526382" w:rsidP="00526382">
      <w:pPr>
        <w:pStyle w:val="StyleListParagraphBold"/>
        <w:rPr>
          <w:highlight w:val="yellow"/>
        </w:rPr>
      </w:pPr>
    </w:p>
    <w:p w14:paraId="1AF04461" w14:textId="181ABEBF" w:rsidR="00526382" w:rsidRPr="00B32F68" w:rsidRDefault="00526382" w:rsidP="00526382">
      <w:pPr>
        <w:pStyle w:val="StyleListParagraphBold"/>
        <w:jc w:val="both"/>
        <w:rPr>
          <w:highlight w:val="yellow"/>
        </w:rPr>
      </w:pPr>
      <w:r w:rsidRPr="00A2120F">
        <w:rPr>
          <w:b w:val="0"/>
          <w:bCs w:val="0"/>
        </w:rPr>
        <w:t xml:space="preserve">The </w:t>
      </w:r>
      <w:r w:rsidRPr="00CE2F46">
        <w:rPr>
          <w:b w:val="0"/>
          <w:bCs w:val="0"/>
        </w:rPr>
        <w:t>Tall Buildings (‘Building Heights’)</w:t>
      </w:r>
      <w:r w:rsidRPr="00F3516D">
        <w:rPr>
          <w:b w:val="0"/>
          <w:bCs w:val="0"/>
        </w:rPr>
        <w:t xml:space="preserve"> SPD</w:t>
      </w:r>
      <w:r>
        <w:rPr>
          <w:b w:val="0"/>
          <w:bCs w:val="0"/>
        </w:rPr>
        <w:t xml:space="preserve"> provides guidance on ensuring that new developments optimise sites and deliver against the requirements of the development plan. This would ensure that developments are able to provide for infrastructure such as wheelchair accessible units and affordable housing.</w:t>
      </w:r>
    </w:p>
    <w:p w14:paraId="60A45F37" w14:textId="77777777" w:rsidR="00526382" w:rsidRPr="003F382E" w:rsidRDefault="00526382" w:rsidP="00E9265E">
      <w:pPr>
        <w:autoSpaceDE w:val="0"/>
        <w:autoSpaceDN w:val="0"/>
        <w:ind w:left="567" w:hanging="567"/>
        <w:contextualSpacing/>
        <w:jc w:val="both"/>
        <w:rPr>
          <w:rFonts w:cs="Arial"/>
        </w:rPr>
      </w:pPr>
    </w:p>
    <w:p w14:paraId="6F1FDA3D" w14:textId="77777777" w:rsidR="005441BD" w:rsidRPr="003F382E" w:rsidRDefault="005441BD" w:rsidP="001A7BFA">
      <w:pPr>
        <w:pStyle w:val="Heading2"/>
        <w:keepNext/>
        <w:spacing w:before="480"/>
        <w:jc w:val="both"/>
      </w:pPr>
      <w:r w:rsidRPr="003F382E">
        <w:t>Section 3 - Statutory Officer Clearance</w:t>
      </w:r>
    </w:p>
    <w:p w14:paraId="70CF4DE5" w14:textId="77777777" w:rsidR="009C7E03" w:rsidRDefault="009C7E03" w:rsidP="001A7BFA">
      <w:pPr>
        <w:keepNext/>
        <w:jc w:val="both"/>
        <w:rPr>
          <w:b/>
          <w:sz w:val="28"/>
        </w:rPr>
      </w:pPr>
    </w:p>
    <w:p w14:paraId="1D023DAA" w14:textId="77777777" w:rsidR="00F222E7" w:rsidRPr="000A0AF6" w:rsidRDefault="00F222E7" w:rsidP="00F222E7">
      <w:pPr>
        <w:rPr>
          <w:sz w:val="28"/>
        </w:rPr>
      </w:pPr>
      <w:r w:rsidRPr="000A0AF6">
        <w:rPr>
          <w:b/>
          <w:sz w:val="28"/>
        </w:rPr>
        <w:t>Statutory Officer:  Jessie Man</w:t>
      </w:r>
    </w:p>
    <w:p w14:paraId="7A047699" w14:textId="77777777" w:rsidR="00F222E7" w:rsidRPr="000A0AF6" w:rsidRDefault="00F222E7" w:rsidP="00F222E7">
      <w:r w:rsidRPr="000A0AF6">
        <w:t>Signed on behalf of the Chief Financial Officer</w:t>
      </w:r>
    </w:p>
    <w:p w14:paraId="1846D59A" w14:textId="77777777" w:rsidR="00F222E7" w:rsidRPr="000A0AF6" w:rsidRDefault="00F222E7" w:rsidP="00F222E7">
      <w:pPr>
        <w:rPr>
          <w:sz w:val="28"/>
        </w:rPr>
      </w:pPr>
    </w:p>
    <w:p w14:paraId="707D3EE6" w14:textId="76906E66" w:rsidR="00F222E7" w:rsidRPr="00E8215E" w:rsidRDefault="00F222E7" w:rsidP="00F222E7">
      <w:pPr>
        <w:spacing w:after="480"/>
        <w:rPr>
          <w:szCs w:val="24"/>
        </w:rPr>
      </w:pPr>
      <w:r w:rsidRPr="00E8215E">
        <w:rPr>
          <w:b/>
          <w:szCs w:val="24"/>
        </w:rPr>
        <w:t xml:space="preserve">Date:  </w:t>
      </w:r>
      <w:r w:rsidR="004D27D4">
        <w:rPr>
          <w:b/>
          <w:bCs/>
          <w:szCs w:val="24"/>
        </w:rPr>
        <w:t>Cleared</w:t>
      </w:r>
      <w:r w:rsidR="00304C50" w:rsidRPr="00304C50">
        <w:rPr>
          <w:b/>
          <w:bCs/>
          <w:szCs w:val="24"/>
        </w:rPr>
        <w:t xml:space="preserve"> by email: 26.06/23</w:t>
      </w:r>
    </w:p>
    <w:p w14:paraId="0FE2E21D" w14:textId="2B54D06B" w:rsidR="00F222E7" w:rsidRPr="000A0AF6" w:rsidRDefault="00F222E7" w:rsidP="00F222E7">
      <w:pPr>
        <w:rPr>
          <w:sz w:val="28"/>
        </w:rPr>
      </w:pPr>
      <w:r w:rsidRPr="000A0AF6">
        <w:rPr>
          <w:b/>
          <w:sz w:val="28"/>
        </w:rPr>
        <w:t xml:space="preserve">Statutory Officer: </w:t>
      </w:r>
      <w:r w:rsidR="004D27D4">
        <w:rPr>
          <w:b/>
          <w:sz w:val="28"/>
        </w:rPr>
        <w:t>Jimmy Walsh</w:t>
      </w:r>
    </w:p>
    <w:p w14:paraId="0E091D06" w14:textId="77777777" w:rsidR="00F222E7" w:rsidRPr="000A0AF6" w:rsidRDefault="00F222E7" w:rsidP="00F222E7">
      <w:r w:rsidRPr="000A0AF6">
        <w:t>Signed on behalf of the Monitoring Officer</w:t>
      </w:r>
    </w:p>
    <w:p w14:paraId="0EAB2249" w14:textId="77777777" w:rsidR="00F222E7" w:rsidRPr="000A0AF6" w:rsidRDefault="00F222E7" w:rsidP="00F222E7">
      <w:pPr>
        <w:rPr>
          <w:sz w:val="28"/>
        </w:rPr>
      </w:pPr>
    </w:p>
    <w:p w14:paraId="564EF959" w14:textId="0C0578C0" w:rsidR="00F222E7" w:rsidRPr="00E8215E" w:rsidRDefault="00F222E7" w:rsidP="00F222E7">
      <w:pPr>
        <w:spacing w:after="480"/>
        <w:rPr>
          <w:szCs w:val="24"/>
        </w:rPr>
      </w:pPr>
      <w:r w:rsidRPr="00E8215E">
        <w:rPr>
          <w:b/>
          <w:szCs w:val="24"/>
        </w:rPr>
        <w:t xml:space="preserve">Date:  </w:t>
      </w:r>
      <w:r w:rsidR="004D27D4">
        <w:rPr>
          <w:b/>
          <w:szCs w:val="24"/>
        </w:rPr>
        <w:t xml:space="preserve">Cleared by email: </w:t>
      </w:r>
      <w:r w:rsidR="004D27D4" w:rsidRPr="004D27D4">
        <w:rPr>
          <w:b/>
          <w:bCs/>
          <w:szCs w:val="24"/>
        </w:rPr>
        <w:t>29.06.23</w:t>
      </w:r>
    </w:p>
    <w:p w14:paraId="2EC0B954" w14:textId="77777777" w:rsidR="00F222E7" w:rsidRDefault="00F222E7" w:rsidP="00F222E7">
      <w:pPr>
        <w:rPr>
          <w:b/>
          <w:sz w:val="28"/>
        </w:rPr>
      </w:pPr>
      <w:r>
        <w:rPr>
          <w:b/>
          <w:sz w:val="28"/>
        </w:rPr>
        <w:t>Corporate Director: Dipti Patel</w:t>
      </w:r>
    </w:p>
    <w:p w14:paraId="329297DE" w14:textId="77777777" w:rsidR="00F222E7" w:rsidRDefault="00F222E7" w:rsidP="00F222E7">
      <w:pPr>
        <w:rPr>
          <w:b/>
          <w:szCs w:val="24"/>
        </w:rPr>
      </w:pPr>
      <w:r w:rsidRPr="00916489">
        <w:rPr>
          <w:b/>
          <w:szCs w:val="24"/>
        </w:rPr>
        <w:t xml:space="preserve">Signed by Corporate Director </w:t>
      </w:r>
    </w:p>
    <w:p w14:paraId="3CD8FD02" w14:textId="77777777" w:rsidR="00F222E7" w:rsidRDefault="00F222E7" w:rsidP="00F222E7">
      <w:pPr>
        <w:rPr>
          <w:b/>
          <w:szCs w:val="24"/>
        </w:rPr>
      </w:pPr>
    </w:p>
    <w:p w14:paraId="6B6F1C00" w14:textId="03F4ABF2" w:rsidR="00F222E7" w:rsidRPr="00E8215E" w:rsidRDefault="00F222E7" w:rsidP="00F222E7">
      <w:pPr>
        <w:rPr>
          <w:b/>
          <w:szCs w:val="24"/>
        </w:rPr>
      </w:pPr>
      <w:r w:rsidRPr="00E8215E">
        <w:rPr>
          <w:b/>
          <w:szCs w:val="24"/>
        </w:rPr>
        <w:t xml:space="preserve">Date: </w:t>
      </w:r>
      <w:r w:rsidR="0075121C">
        <w:rPr>
          <w:szCs w:val="24"/>
        </w:rPr>
        <w:t>3 July 2023</w:t>
      </w:r>
    </w:p>
    <w:p w14:paraId="209229E2" w14:textId="77777777" w:rsidR="00F222E7" w:rsidRDefault="00F222E7" w:rsidP="00F222E7"/>
    <w:p w14:paraId="6AF772AB" w14:textId="77777777" w:rsidR="0075121C" w:rsidRDefault="0075121C" w:rsidP="0075121C">
      <w:pPr>
        <w:keepNext/>
        <w:rPr>
          <w:b/>
          <w:sz w:val="28"/>
        </w:rPr>
      </w:pPr>
    </w:p>
    <w:p w14:paraId="5FE06C70" w14:textId="19444428" w:rsidR="0075121C" w:rsidRPr="00A66326" w:rsidRDefault="0075121C" w:rsidP="0075121C">
      <w:pPr>
        <w:keepNext/>
        <w:rPr>
          <w:sz w:val="28"/>
        </w:rPr>
      </w:pPr>
      <w:r>
        <w:rPr>
          <w:b/>
          <w:sz w:val="28"/>
        </w:rPr>
        <w:t>Chief</w:t>
      </w:r>
      <w:r w:rsidRPr="00A66326">
        <w:rPr>
          <w:b/>
          <w:sz w:val="28"/>
        </w:rPr>
        <w:t xml:space="preserve"> Officer:  </w:t>
      </w:r>
    </w:p>
    <w:p w14:paraId="3FACE831" w14:textId="77777777" w:rsidR="0075121C" w:rsidRPr="00A66326" w:rsidRDefault="0075121C" w:rsidP="0075121C">
      <w:pPr>
        <w:keepNext/>
      </w:pPr>
      <w:r w:rsidRPr="00A66326">
        <w:t xml:space="preserve">Signed </w:t>
      </w:r>
      <w:r>
        <w:t>off by the Chief Planning Officer</w:t>
      </w:r>
    </w:p>
    <w:p w14:paraId="67548208" w14:textId="77777777" w:rsidR="0075121C" w:rsidRDefault="0075121C" w:rsidP="0075121C">
      <w:pPr>
        <w:keepNext/>
        <w:rPr>
          <w:rFonts w:ascii="Calibri" w:eastAsia="Calibri" w:hAnsi="Calibri"/>
          <w:noProof/>
          <w:sz w:val="22"/>
          <w:szCs w:val="22"/>
        </w:rPr>
      </w:pPr>
    </w:p>
    <w:p w14:paraId="300D4BC4" w14:textId="77777777" w:rsidR="0075121C" w:rsidRDefault="0075121C" w:rsidP="0075121C">
      <w:pPr>
        <w:keepNext/>
        <w:rPr>
          <w:sz w:val="28"/>
        </w:rPr>
      </w:pPr>
      <w:r w:rsidRPr="007D6FFB">
        <w:rPr>
          <w:rFonts w:ascii="Calibri" w:eastAsia="Calibri" w:hAnsi="Calibri"/>
          <w:noProof/>
          <w:sz w:val="22"/>
          <w:szCs w:val="22"/>
        </w:rPr>
        <w:drawing>
          <wp:inline distT="0" distB="0" distL="0" distR="0" wp14:anchorId="461AD2EA" wp14:editId="0E1A475C">
            <wp:extent cx="1619250" cy="613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9574" cy="617535"/>
                    </a:xfrm>
                    <a:prstGeom prst="rect">
                      <a:avLst/>
                    </a:prstGeom>
                    <a:noFill/>
                  </pic:spPr>
                </pic:pic>
              </a:graphicData>
            </a:graphic>
          </wp:inline>
        </w:drawing>
      </w:r>
    </w:p>
    <w:p w14:paraId="09207666" w14:textId="77777777" w:rsidR="0075121C" w:rsidRDefault="0075121C" w:rsidP="0075121C">
      <w:pPr>
        <w:keepNext/>
        <w:rPr>
          <w:sz w:val="28"/>
        </w:rPr>
      </w:pPr>
    </w:p>
    <w:p w14:paraId="3D6AD283" w14:textId="2175947C" w:rsidR="0075121C" w:rsidRPr="007D6FFB" w:rsidRDefault="0075121C" w:rsidP="0075121C">
      <w:pPr>
        <w:spacing w:after="480"/>
        <w:rPr>
          <w:szCs w:val="24"/>
        </w:rPr>
      </w:pPr>
      <w:r w:rsidRPr="007D6FFB">
        <w:rPr>
          <w:b/>
          <w:szCs w:val="24"/>
        </w:rPr>
        <w:t xml:space="preserve">Date:  </w:t>
      </w:r>
      <w:r>
        <w:rPr>
          <w:bCs/>
          <w:szCs w:val="24"/>
        </w:rPr>
        <w:t>4</w:t>
      </w:r>
      <w:r w:rsidRPr="007D6FFB">
        <w:rPr>
          <w:bCs/>
          <w:szCs w:val="24"/>
        </w:rPr>
        <w:t xml:space="preserve"> Ju</w:t>
      </w:r>
      <w:r>
        <w:rPr>
          <w:bCs/>
          <w:szCs w:val="24"/>
        </w:rPr>
        <w:t>ly</w:t>
      </w:r>
      <w:r w:rsidRPr="007D6FFB">
        <w:rPr>
          <w:bCs/>
          <w:szCs w:val="24"/>
        </w:rPr>
        <w:t xml:space="preserve"> 2023</w:t>
      </w:r>
    </w:p>
    <w:p w14:paraId="225D7C93" w14:textId="77777777" w:rsidR="00F222E7" w:rsidRDefault="00F222E7" w:rsidP="00F222E7">
      <w:pPr>
        <w:rPr>
          <w:b/>
          <w:sz w:val="28"/>
        </w:rPr>
      </w:pPr>
    </w:p>
    <w:p w14:paraId="7780D317" w14:textId="77777777" w:rsidR="00F222E7" w:rsidRPr="00312BC1" w:rsidRDefault="00F222E7" w:rsidP="00F222E7">
      <w:pPr>
        <w:rPr>
          <w:sz w:val="28"/>
        </w:rPr>
      </w:pPr>
      <w:r w:rsidRPr="00312BC1">
        <w:rPr>
          <w:b/>
          <w:sz w:val="28"/>
        </w:rPr>
        <w:t>Head of Procurement:  Nimesh Mehta</w:t>
      </w:r>
    </w:p>
    <w:p w14:paraId="242F0255" w14:textId="77777777" w:rsidR="00F222E7" w:rsidRPr="000A0AF6" w:rsidRDefault="00F222E7" w:rsidP="00F222E7">
      <w:r w:rsidRPr="00312BC1">
        <w:t>Signed on behalf of the Head of Procurement</w:t>
      </w:r>
    </w:p>
    <w:p w14:paraId="3A793CCA" w14:textId="77777777" w:rsidR="00F222E7" w:rsidRPr="000A0AF6" w:rsidRDefault="00F222E7" w:rsidP="00F222E7">
      <w:pPr>
        <w:ind w:left="360" w:hanging="360"/>
        <w:jc w:val="both"/>
        <w:rPr>
          <w:rFonts w:cs="Arial"/>
        </w:rPr>
      </w:pPr>
      <w:r w:rsidRPr="000A0AF6">
        <w:rPr>
          <w:rFonts w:cs="Arial"/>
        </w:rPr>
        <w:t xml:space="preserve"> </w:t>
      </w:r>
    </w:p>
    <w:p w14:paraId="581DD6EA" w14:textId="79574D3E" w:rsidR="00F222E7" w:rsidRPr="00E8215E" w:rsidRDefault="00F222E7" w:rsidP="00F222E7">
      <w:pPr>
        <w:spacing w:after="480"/>
        <w:rPr>
          <w:szCs w:val="24"/>
        </w:rPr>
      </w:pPr>
      <w:r w:rsidRPr="00E8215E">
        <w:rPr>
          <w:b/>
          <w:szCs w:val="24"/>
        </w:rPr>
        <w:t xml:space="preserve">Date:  </w:t>
      </w:r>
      <w:r w:rsidR="004D27D4">
        <w:rPr>
          <w:b/>
          <w:szCs w:val="24"/>
        </w:rPr>
        <w:t xml:space="preserve">Cleared by email: </w:t>
      </w:r>
      <w:r w:rsidR="00304C50" w:rsidRPr="00304C50">
        <w:rPr>
          <w:b/>
          <w:bCs/>
          <w:szCs w:val="24"/>
        </w:rPr>
        <w:t>22.06.23</w:t>
      </w:r>
    </w:p>
    <w:p w14:paraId="0BCABE6E" w14:textId="45750695" w:rsidR="00F222E7" w:rsidRPr="006F0033" w:rsidRDefault="00F222E7" w:rsidP="00F222E7">
      <w:pPr>
        <w:rPr>
          <w:sz w:val="28"/>
          <w:szCs w:val="28"/>
        </w:rPr>
      </w:pPr>
      <w:r w:rsidRPr="006F0033">
        <w:rPr>
          <w:b/>
          <w:sz w:val="28"/>
          <w:szCs w:val="28"/>
        </w:rPr>
        <w:t xml:space="preserve">Head of Internal Audit: </w:t>
      </w:r>
      <w:r w:rsidR="00F57BD7" w:rsidRPr="006F0033">
        <w:rPr>
          <w:b/>
          <w:sz w:val="28"/>
          <w:szCs w:val="28"/>
        </w:rPr>
        <w:t>Neale Burns</w:t>
      </w:r>
      <w:r w:rsidRPr="006F0033">
        <w:rPr>
          <w:b/>
          <w:sz w:val="28"/>
          <w:szCs w:val="28"/>
        </w:rPr>
        <w:t xml:space="preserve">  </w:t>
      </w:r>
    </w:p>
    <w:p w14:paraId="7BF83941" w14:textId="08373639" w:rsidR="00F222E7" w:rsidRPr="00B11AF7" w:rsidRDefault="00F222E7" w:rsidP="00F222E7">
      <w:pPr>
        <w:rPr>
          <w:szCs w:val="24"/>
        </w:rPr>
      </w:pPr>
      <w:r w:rsidRPr="00B11AF7">
        <w:rPr>
          <w:szCs w:val="24"/>
        </w:rPr>
        <w:t xml:space="preserve">Signed </w:t>
      </w:r>
      <w:r w:rsidR="00FC7AE4" w:rsidRPr="00B11AF7">
        <w:rPr>
          <w:szCs w:val="24"/>
        </w:rPr>
        <w:t xml:space="preserve">on behalf of </w:t>
      </w:r>
      <w:r w:rsidR="00FA4352" w:rsidRPr="00B11AF7">
        <w:rPr>
          <w:szCs w:val="24"/>
        </w:rPr>
        <w:t xml:space="preserve">the Interim </w:t>
      </w:r>
      <w:r w:rsidRPr="00B11AF7">
        <w:rPr>
          <w:szCs w:val="24"/>
        </w:rPr>
        <w:t>the Head of Internal Audit</w:t>
      </w:r>
    </w:p>
    <w:p w14:paraId="7CB974C3" w14:textId="77777777" w:rsidR="00F222E7" w:rsidRPr="00B11AF7" w:rsidRDefault="00F222E7" w:rsidP="00F222E7">
      <w:pPr>
        <w:ind w:left="360" w:hanging="360"/>
        <w:jc w:val="both"/>
        <w:rPr>
          <w:rFonts w:cs="Arial"/>
          <w:szCs w:val="24"/>
        </w:rPr>
      </w:pPr>
    </w:p>
    <w:p w14:paraId="71C14A4F" w14:textId="76584CFF" w:rsidR="00F222E7" w:rsidRPr="00B11AF7" w:rsidRDefault="00F222E7" w:rsidP="00F222E7">
      <w:pPr>
        <w:pStyle w:val="Heading2"/>
        <w:spacing w:after="240"/>
        <w:rPr>
          <w:rFonts w:ascii="Arial" w:hAnsi="Arial"/>
          <w:sz w:val="24"/>
          <w:szCs w:val="24"/>
        </w:rPr>
      </w:pPr>
      <w:r w:rsidRPr="00B11AF7">
        <w:rPr>
          <w:rFonts w:ascii="Arial" w:hAnsi="Arial"/>
          <w:sz w:val="24"/>
          <w:szCs w:val="24"/>
        </w:rPr>
        <w:t xml:space="preserve">Date: </w:t>
      </w:r>
      <w:r w:rsidR="004D27D4">
        <w:rPr>
          <w:rFonts w:ascii="Arial" w:hAnsi="Arial"/>
          <w:sz w:val="24"/>
          <w:szCs w:val="24"/>
        </w:rPr>
        <w:t>Cleared</w:t>
      </w:r>
      <w:r w:rsidR="00304C50">
        <w:rPr>
          <w:rFonts w:ascii="Arial" w:hAnsi="Arial"/>
          <w:sz w:val="24"/>
          <w:szCs w:val="24"/>
        </w:rPr>
        <w:t xml:space="preserve"> by </w:t>
      </w:r>
      <w:r w:rsidR="004D27D4">
        <w:rPr>
          <w:rFonts w:ascii="Arial" w:hAnsi="Arial"/>
          <w:sz w:val="24"/>
          <w:szCs w:val="24"/>
        </w:rPr>
        <w:t>e</w:t>
      </w:r>
      <w:r w:rsidR="00304C50">
        <w:rPr>
          <w:rFonts w:ascii="Arial" w:hAnsi="Arial"/>
          <w:sz w:val="24"/>
          <w:szCs w:val="24"/>
        </w:rPr>
        <w:t xml:space="preserve">mail </w:t>
      </w:r>
      <w:r w:rsidR="00FA4352" w:rsidRPr="00B11AF7">
        <w:rPr>
          <w:rFonts w:ascii="Arial" w:hAnsi="Arial"/>
          <w:sz w:val="24"/>
          <w:szCs w:val="24"/>
        </w:rPr>
        <w:t xml:space="preserve">27.06.23 </w:t>
      </w:r>
    </w:p>
    <w:p w14:paraId="66F40407" w14:textId="77777777" w:rsidR="00D27D5B" w:rsidRPr="003F382E" w:rsidRDefault="00D27D5B" w:rsidP="00D72AAB">
      <w:pPr>
        <w:pStyle w:val="Heading2"/>
        <w:spacing w:after="240"/>
        <w:jc w:val="both"/>
      </w:pPr>
      <w:r w:rsidRPr="003F382E">
        <w:t>Mandatory Checks</w:t>
      </w:r>
    </w:p>
    <w:p w14:paraId="7D605383" w14:textId="525AC498" w:rsidR="00D27D5B" w:rsidRPr="00812C50" w:rsidRDefault="00D27D5B" w:rsidP="00D72AAB">
      <w:pPr>
        <w:pStyle w:val="Heading3"/>
        <w:ind w:left="0" w:firstLine="0"/>
        <w:rPr>
          <w:b w:val="0"/>
          <w:bCs w:val="0"/>
          <w:sz w:val="24"/>
          <w:szCs w:val="24"/>
        </w:rPr>
      </w:pPr>
      <w:r w:rsidRPr="00812C50">
        <w:rPr>
          <w:b w:val="0"/>
          <w:bCs w:val="0"/>
          <w:sz w:val="24"/>
          <w:szCs w:val="24"/>
        </w:rPr>
        <w:t xml:space="preserve">Ward Councillors notified:   </w:t>
      </w:r>
      <w:r w:rsidRPr="00045C66">
        <w:rPr>
          <w:b w:val="0"/>
          <w:bCs w:val="0"/>
          <w:sz w:val="24"/>
          <w:szCs w:val="24"/>
        </w:rPr>
        <w:t>N</w:t>
      </w:r>
      <w:r w:rsidR="007B0F8E" w:rsidRPr="00045C66">
        <w:rPr>
          <w:b w:val="0"/>
          <w:bCs w:val="0"/>
          <w:sz w:val="24"/>
          <w:szCs w:val="24"/>
        </w:rPr>
        <w:t>o</w:t>
      </w:r>
      <w:r w:rsidR="009C7E03" w:rsidRPr="00045C66">
        <w:rPr>
          <w:b w:val="0"/>
          <w:bCs w:val="0"/>
          <w:sz w:val="24"/>
          <w:szCs w:val="24"/>
        </w:rPr>
        <w:t>,</w:t>
      </w:r>
      <w:r w:rsidRPr="00045C66">
        <w:rPr>
          <w:b w:val="0"/>
          <w:bCs w:val="0"/>
          <w:sz w:val="24"/>
          <w:szCs w:val="24"/>
        </w:rPr>
        <w:t xml:space="preserve"> as it impacts on all Wards</w:t>
      </w:r>
      <w:r w:rsidR="00EE2084" w:rsidRPr="00045C66">
        <w:rPr>
          <w:b w:val="0"/>
          <w:bCs w:val="0"/>
          <w:sz w:val="24"/>
          <w:szCs w:val="24"/>
        </w:rPr>
        <w:t>. Cabinet consideration will be a Key Decision.</w:t>
      </w:r>
    </w:p>
    <w:p w14:paraId="7370C9EA" w14:textId="43960D4B" w:rsidR="00D27D5B" w:rsidRPr="00812C50" w:rsidRDefault="00D27D5B" w:rsidP="00D72AAB">
      <w:pPr>
        <w:pStyle w:val="Heading3"/>
        <w:rPr>
          <w:b w:val="0"/>
          <w:bCs w:val="0"/>
          <w:sz w:val="24"/>
          <w:szCs w:val="24"/>
        </w:rPr>
      </w:pPr>
      <w:bookmarkStart w:id="12" w:name="_Int_gRp087jH"/>
      <w:proofErr w:type="spellStart"/>
      <w:r w:rsidRPr="00347C1E">
        <w:rPr>
          <w:b w:val="0"/>
          <w:bCs w:val="0"/>
          <w:sz w:val="24"/>
          <w:szCs w:val="24"/>
        </w:rPr>
        <w:t>EqIA</w:t>
      </w:r>
      <w:bookmarkEnd w:id="12"/>
      <w:proofErr w:type="spellEnd"/>
      <w:r w:rsidRPr="00347C1E">
        <w:rPr>
          <w:b w:val="0"/>
          <w:bCs w:val="0"/>
          <w:sz w:val="24"/>
          <w:szCs w:val="24"/>
        </w:rPr>
        <w:t xml:space="preserve"> carried out:  N</w:t>
      </w:r>
      <w:r w:rsidR="007B0F8E" w:rsidRPr="00347C1E">
        <w:rPr>
          <w:b w:val="0"/>
          <w:bCs w:val="0"/>
          <w:sz w:val="24"/>
          <w:szCs w:val="24"/>
        </w:rPr>
        <w:t>o:</w:t>
      </w:r>
      <w:r w:rsidR="009C7E03" w:rsidRPr="00347C1E">
        <w:rPr>
          <w:b w:val="0"/>
          <w:bCs w:val="0"/>
          <w:sz w:val="24"/>
          <w:szCs w:val="24"/>
        </w:rPr>
        <w:t xml:space="preserve"> refer to paragraph </w:t>
      </w:r>
      <w:r w:rsidR="00263F78" w:rsidRPr="00347C1E">
        <w:rPr>
          <w:b w:val="0"/>
          <w:bCs w:val="0"/>
          <w:sz w:val="24"/>
          <w:szCs w:val="24"/>
        </w:rPr>
        <w:t>1</w:t>
      </w:r>
      <w:r w:rsidR="00740F98">
        <w:rPr>
          <w:b w:val="0"/>
          <w:bCs w:val="0"/>
          <w:sz w:val="24"/>
          <w:szCs w:val="24"/>
        </w:rPr>
        <w:t>7</w:t>
      </w:r>
      <w:r w:rsidR="00F66577" w:rsidRPr="00347C1E">
        <w:rPr>
          <w:b w:val="0"/>
          <w:bCs w:val="0"/>
          <w:sz w:val="24"/>
          <w:szCs w:val="24"/>
        </w:rPr>
        <w:t xml:space="preserve"> </w:t>
      </w:r>
      <w:r w:rsidR="009C7E03" w:rsidRPr="00347C1E">
        <w:rPr>
          <w:b w:val="0"/>
          <w:bCs w:val="0"/>
          <w:sz w:val="24"/>
          <w:szCs w:val="24"/>
        </w:rPr>
        <w:t>above</w:t>
      </w:r>
    </w:p>
    <w:p w14:paraId="45992642" w14:textId="5D854FBC" w:rsidR="00D27D5B" w:rsidRPr="00812C50" w:rsidRDefault="00D27D5B" w:rsidP="00D72AAB">
      <w:pPr>
        <w:pStyle w:val="Heading3"/>
        <w:rPr>
          <w:b w:val="0"/>
          <w:bCs w:val="0"/>
          <w:sz w:val="24"/>
          <w:szCs w:val="24"/>
        </w:rPr>
      </w:pPr>
      <w:proofErr w:type="spellStart"/>
      <w:r w:rsidRPr="00812C50">
        <w:rPr>
          <w:b w:val="0"/>
          <w:bCs w:val="0"/>
          <w:sz w:val="24"/>
          <w:szCs w:val="24"/>
        </w:rPr>
        <w:t>EqIA</w:t>
      </w:r>
      <w:proofErr w:type="spellEnd"/>
      <w:r w:rsidRPr="00812C50">
        <w:rPr>
          <w:b w:val="0"/>
          <w:bCs w:val="0"/>
          <w:sz w:val="24"/>
          <w:szCs w:val="24"/>
        </w:rPr>
        <w:t xml:space="preserve"> cleared by:  </w:t>
      </w:r>
      <w:r w:rsidR="009C7E03" w:rsidRPr="00812C50">
        <w:rPr>
          <w:b w:val="0"/>
          <w:bCs w:val="0"/>
          <w:sz w:val="24"/>
          <w:szCs w:val="24"/>
        </w:rPr>
        <w:t>N/A</w:t>
      </w:r>
    </w:p>
    <w:p w14:paraId="1F5D9269" w14:textId="77777777" w:rsidR="005441BD" w:rsidRPr="003F382E" w:rsidRDefault="005441BD" w:rsidP="006040F6">
      <w:pPr>
        <w:pStyle w:val="Heading2"/>
        <w:keepNext/>
        <w:spacing w:before="480" w:after="240"/>
        <w:jc w:val="both"/>
      </w:pPr>
      <w:r w:rsidRPr="003F382E">
        <w:t xml:space="preserve">Section </w:t>
      </w:r>
      <w:r w:rsidR="00B8374D" w:rsidRPr="003F382E">
        <w:t>4</w:t>
      </w:r>
      <w:r w:rsidRPr="003F382E">
        <w:t xml:space="preserve"> - Contact Details and Background Papers</w:t>
      </w:r>
    </w:p>
    <w:p w14:paraId="63C69737" w14:textId="5F87E68B" w:rsidR="005441BD" w:rsidRPr="003F382E" w:rsidRDefault="005441BD" w:rsidP="00D72AAB">
      <w:pPr>
        <w:pStyle w:val="Infotext"/>
        <w:jc w:val="both"/>
      </w:pPr>
      <w:r w:rsidRPr="003F382E">
        <w:rPr>
          <w:b/>
        </w:rPr>
        <w:t>Contact:</w:t>
      </w:r>
      <w:r w:rsidRPr="003F382E">
        <w:t xml:space="preserve">  </w:t>
      </w:r>
      <w:r w:rsidR="009C7E03" w:rsidRPr="003F382E">
        <w:rPr>
          <w:szCs w:val="28"/>
        </w:rPr>
        <w:t>Callum Sayers, Principal Planning Policy Officer</w:t>
      </w:r>
      <w:r w:rsidR="00233550" w:rsidRPr="003F382E">
        <w:rPr>
          <w:szCs w:val="28"/>
        </w:rPr>
        <w:t xml:space="preserve">, </w:t>
      </w:r>
      <w:r w:rsidR="00233550" w:rsidRPr="003F382E">
        <w:rPr>
          <w:rFonts w:eastAsiaTheme="minorEastAsia" w:cs="Arial"/>
          <w:noProof/>
          <w:szCs w:val="28"/>
          <w:lang w:eastAsia="en-GB"/>
        </w:rPr>
        <w:t xml:space="preserve">077 3159 1724, </w:t>
      </w:r>
      <w:hyperlink r:id="rId16" w:history="1">
        <w:r w:rsidR="00233550" w:rsidRPr="003F382E">
          <w:rPr>
            <w:rStyle w:val="Hyperlink"/>
            <w:rFonts w:eastAsiaTheme="minorEastAsia" w:cs="Arial"/>
            <w:noProof/>
            <w:szCs w:val="28"/>
            <w:lang w:eastAsia="en-GB"/>
          </w:rPr>
          <w:t>callum.sayers@harrow.gov.uk</w:t>
        </w:r>
      </w:hyperlink>
      <w:r w:rsidR="00233550" w:rsidRPr="003F382E">
        <w:rPr>
          <w:rFonts w:eastAsiaTheme="minorEastAsia" w:cs="Arial"/>
          <w:noProof/>
          <w:sz w:val="20"/>
          <w:lang w:eastAsia="en-GB"/>
        </w:rPr>
        <w:t xml:space="preserve"> </w:t>
      </w:r>
      <w:r w:rsidR="009C7E03" w:rsidRPr="003F382E">
        <w:t xml:space="preserve"> </w:t>
      </w:r>
    </w:p>
    <w:p w14:paraId="0F54757A" w14:textId="77777777" w:rsidR="0022455D" w:rsidRPr="003F382E" w:rsidRDefault="005441BD" w:rsidP="00D72AAB">
      <w:pPr>
        <w:pStyle w:val="Infotext"/>
        <w:spacing w:before="240"/>
        <w:jc w:val="both"/>
      </w:pPr>
      <w:r w:rsidRPr="003F382E">
        <w:rPr>
          <w:b/>
        </w:rPr>
        <w:t>Background Papers:</w:t>
      </w:r>
      <w:r w:rsidRPr="003F382E">
        <w:t xml:space="preserve">  </w:t>
      </w:r>
    </w:p>
    <w:p w14:paraId="3FC6941B" w14:textId="77777777" w:rsidR="0022455D" w:rsidRPr="00DC1AA9" w:rsidRDefault="00F322B9" w:rsidP="00D72AAB">
      <w:pPr>
        <w:pStyle w:val="Infotext"/>
        <w:numPr>
          <w:ilvl w:val="0"/>
          <w:numId w:val="2"/>
        </w:numPr>
        <w:ind w:left="714" w:hanging="357"/>
        <w:jc w:val="both"/>
        <w:rPr>
          <w:sz w:val="24"/>
          <w:szCs w:val="24"/>
        </w:rPr>
      </w:pPr>
      <w:hyperlink r:id="rId17" w:history="1">
        <w:r w:rsidR="0022455D" w:rsidRPr="00DC1AA9">
          <w:rPr>
            <w:rStyle w:val="Hyperlink"/>
            <w:color w:val="auto"/>
            <w:sz w:val="24"/>
            <w:szCs w:val="24"/>
          </w:rPr>
          <w:t>National Planning Policy Framework (2021)</w:t>
        </w:r>
      </w:hyperlink>
      <w:r w:rsidR="0022455D" w:rsidRPr="00DC1AA9">
        <w:rPr>
          <w:sz w:val="24"/>
          <w:szCs w:val="24"/>
        </w:rPr>
        <w:t xml:space="preserve"> </w:t>
      </w:r>
    </w:p>
    <w:p w14:paraId="402CA9A6" w14:textId="77777777" w:rsidR="0022455D" w:rsidRPr="00DC1AA9" w:rsidRDefault="00F322B9" w:rsidP="00D72AAB">
      <w:pPr>
        <w:pStyle w:val="Infotext"/>
        <w:numPr>
          <w:ilvl w:val="0"/>
          <w:numId w:val="2"/>
        </w:numPr>
        <w:ind w:left="714" w:hanging="357"/>
        <w:jc w:val="both"/>
        <w:rPr>
          <w:sz w:val="24"/>
          <w:szCs w:val="24"/>
        </w:rPr>
      </w:pPr>
      <w:hyperlink r:id="rId18" w:history="1">
        <w:r w:rsidR="0022455D" w:rsidRPr="00DC1AA9">
          <w:rPr>
            <w:rStyle w:val="Hyperlink"/>
            <w:color w:val="auto"/>
            <w:sz w:val="24"/>
            <w:szCs w:val="24"/>
          </w:rPr>
          <w:t>London Plan (2021)</w:t>
        </w:r>
      </w:hyperlink>
      <w:r w:rsidR="0022455D" w:rsidRPr="00DC1AA9">
        <w:rPr>
          <w:sz w:val="24"/>
          <w:szCs w:val="24"/>
        </w:rPr>
        <w:t xml:space="preserve"> </w:t>
      </w:r>
    </w:p>
    <w:p w14:paraId="54A40759" w14:textId="04C110D2" w:rsidR="000D5D8B" w:rsidRPr="00416055" w:rsidRDefault="00F322B9" w:rsidP="00D72AAB">
      <w:pPr>
        <w:pStyle w:val="Infotext"/>
        <w:numPr>
          <w:ilvl w:val="0"/>
          <w:numId w:val="2"/>
        </w:numPr>
        <w:ind w:left="714" w:hanging="357"/>
        <w:jc w:val="both"/>
        <w:rPr>
          <w:rStyle w:val="Hyperlink"/>
          <w:rFonts w:cs="Arial"/>
          <w:color w:val="auto"/>
          <w:sz w:val="24"/>
          <w:szCs w:val="22"/>
          <w:u w:val="none"/>
        </w:rPr>
      </w:pPr>
      <w:hyperlink r:id="rId19" w:history="1">
        <w:r w:rsidR="0022455D" w:rsidRPr="00DC1AA9">
          <w:rPr>
            <w:rStyle w:val="Hyperlink"/>
            <w:color w:val="auto"/>
            <w:sz w:val="24"/>
            <w:szCs w:val="24"/>
          </w:rPr>
          <w:t>Harrow Local Plan</w:t>
        </w:r>
      </w:hyperlink>
      <w:r w:rsidR="00DC1AA9" w:rsidRPr="00DC1AA9">
        <w:rPr>
          <w:rStyle w:val="Hyperlink"/>
          <w:color w:val="auto"/>
          <w:sz w:val="24"/>
          <w:szCs w:val="24"/>
        </w:rPr>
        <w:t xml:space="preserve"> </w:t>
      </w:r>
    </w:p>
    <w:p w14:paraId="7CFAFF63" w14:textId="77777777" w:rsidR="00B6091D" w:rsidRDefault="00B6091D">
      <w:pPr>
        <w:rPr>
          <w:b/>
          <w:bCs/>
          <w:szCs w:val="24"/>
        </w:rPr>
      </w:pPr>
      <w:r>
        <w:rPr>
          <w:b/>
          <w:bCs/>
          <w:szCs w:val="24"/>
        </w:rPr>
        <w:br w:type="page"/>
      </w:r>
    </w:p>
    <w:p w14:paraId="7D8BDB04" w14:textId="0E5DBDB1" w:rsidR="000E3A0F" w:rsidRPr="00730233" w:rsidRDefault="007C2A2E" w:rsidP="000E3A0F">
      <w:pPr>
        <w:jc w:val="both"/>
        <w:rPr>
          <w:rFonts w:eastAsia="Arial Nova" w:cs="Arial"/>
          <w:b/>
          <w:szCs w:val="24"/>
        </w:rPr>
      </w:pPr>
      <w:r w:rsidRPr="00730233">
        <w:rPr>
          <w:rFonts w:cs="Arial"/>
          <w:b/>
          <w:bCs/>
          <w:szCs w:val="24"/>
        </w:rPr>
        <w:lastRenderedPageBreak/>
        <w:t xml:space="preserve">Appendix 1: </w:t>
      </w:r>
      <w:r w:rsidR="00AD5955">
        <w:rPr>
          <w:rFonts w:cs="Arial"/>
          <w:b/>
          <w:bCs/>
          <w:szCs w:val="24"/>
        </w:rPr>
        <w:t xml:space="preserve">Consultation Statement: </w:t>
      </w:r>
      <w:r w:rsidR="00C1257B" w:rsidRPr="00730233">
        <w:rPr>
          <w:rFonts w:cs="Arial"/>
          <w:b/>
          <w:szCs w:val="24"/>
        </w:rPr>
        <w:t>Schedule of Representations and Responses</w:t>
      </w:r>
      <w:r w:rsidR="00C1257B" w:rsidRPr="00730233">
        <w:rPr>
          <w:rFonts w:eastAsia="Arial Nova" w:cs="Arial"/>
          <w:b/>
          <w:szCs w:val="24"/>
        </w:rPr>
        <w:t xml:space="preserve"> </w:t>
      </w:r>
      <w:r w:rsidR="00AD5955">
        <w:rPr>
          <w:rFonts w:eastAsia="Arial Nova" w:cs="Arial"/>
          <w:b/>
          <w:szCs w:val="24"/>
        </w:rPr>
        <w:t xml:space="preserve">&amp; </w:t>
      </w:r>
      <w:r w:rsidR="000E3A0F" w:rsidRPr="00730233">
        <w:rPr>
          <w:rFonts w:cs="Arial"/>
          <w:b/>
          <w:szCs w:val="24"/>
        </w:rPr>
        <w:t>S</w:t>
      </w:r>
      <w:r w:rsidR="00933C4C" w:rsidRPr="00730233">
        <w:rPr>
          <w:rFonts w:cs="Arial"/>
          <w:b/>
          <w:szCs w:val="24"/>
        </w:rPr>
        <w:t>ummary of online consultation events</w:t>
      </w:r>
      <w:r w:rsidR="000E3A0F" w:rsidRPr="00730233">
        <w:rPr>
          <w:rFonts w:eastAsia="Arial Nova" w:cs="Arial"/>
          <w:b/>
          <w:szCs w:val="24"/>
        </w:rPr>
        <w:t xml:space="preserve"> </w:t>
      </w:r>
    </w:p>
    <w:p w14:paraId="373F60E7" w14:textId="77777777" w:rsidR="002A3A10" w:rsidRPr="00730233" w:rsidRDefault="002A3A10" w:rsidP="00D72AAB">
      <w:pPr>
        <w:jc w:val="both"/>
        <w:rPr>
          <w:rFonts w:ascii="Arial Nova" w:eastAsia="Arial Nova" w:hAnsi="Arial Nova" w:cs="Arial Nova"/>
          <w:b/>
          <w:sz w:val="28"/>
          <w:szCs w:val="28"/>
        </w:rPr>
      </w:pPr>
    </w:p>
    <w:p w14:paraId="188F5F0B" w14:textId="1737FFA5" w:rsidR="002A3A10" w:rsidRPr="00C1257B" w:rsidRDefault="002A3A10" w:rsidP="00D72AAB">
      <w:pPr>
        <w:jc w:val="both"/>
        <w:rPr>
          <w:rFonts w:ascii="Arial Black" w:hAnsi="Arial Black"/>
          <w:b/>
          <w:szCs w:val="24"/>
        </w:rPr>
      </w:pPr>
      <w:r w:rsidRPr="00730233">
        <w:rPr>
          <w:rFonts w:ascii="Arial Nova" w:eastAsia="Arial Nova" w:hAnsi="Arial Nova" w:cs="Arial Nova"/>
          <w:b/>
          <w:szCs w:val="24"/>
        </w:rPr>
        <w:t xml:space="preserve">Appendix </w:t>
      </w:r>
      <w:r w:rsidR="00AD5955">
        <w:rPr>
          <w:rFonts w:ascii="Arial Nova" w:eastAsia="Arial Nova" w:hAnsi="Arial Nova" w:cs="Arial Nova"/>
          <w:b/>
          <w:szCs w:val="24"/>
        </w:rPr>
        <w:t>2</w:t>
      </w:r>
      <w:r w:rsidRPr="00730233">
        <w:rPr>
          <w:rFonts w:ascii="Arial Nova" w:eastAsia="Arial Nova" w:hAnsi="Arial Nova" w:cs="Arial Nova"/>
          <w:b/>
          <w:szCs w:val="24"/>
        </w:rPr>
        <w:t xml:space="preserve">: </w:t>
      </w:r>
      <w:r w:rsidR="00730233" w:rsidRPr="00730233">
        <w:rPr>
          <w:rFonts w:ascii="Arial Nova" w:eastAsia="Arial Nova" w:hAnsi="Arial Nova" w:cs="Arial Nova"/>
          <w:b/>
          <w:szCs w:val="24"/>
        </w:rPr>
        <w:t xml:space="preserve">Harrow </w:t>
      </w:r>
      <w:r w:rsidR="00AD5955">
        <w:rPr>
          <w:rFonts w:ascii="Arial Nova" w:eastAsia="Arial Nova" w:hAnsi="Arial Nova" w:cs="Arial Nova"/>
          <w:b/>
          <w:szCs w:val="24"/>
        </w:rPr>
        <w:t>Tall Building</w:t>
      </w:r>
      <w:r w:rsidR="00730233" w:rsidRPr="00730233">
        <w:rPr>
          <w:rFonts w:ascii="Arial Nova" w:eastAsia="Arial Nova" w:hAnsi="Arial Nova" w:cs="Arial Nova"/>
          <w:b/>
          <w:szCs w:val="24"/>
        </w:rPr>
        <w:t xml:space="preserve"> </w:t>
      </w:r>
      <w:r w:rsidR="00AD5955">
        <w:rPr>
          <w:rFonts w:ascii="Arial Nova" w:eastAsia="Arial Nova" w:hAnsi="Arial Nova" w:cs="Arial Nova"/>
          <w:b/>
          <w:szCs w:val="24"/>
        </w:rPr>
        <w:t>(‘</w:t>
      </w:r>
      <w:r w:rsidR="00730233" w:rsidRPr="00730233">
        <w:rPr>
          <w:rFonts w:ascii="Arial Nova" w:eastAsia="Arial Nova" w:hAnsi="Arial Nova" w:cs="Arial Nova"/>
          <w:b/>
          <w:szCs w:val="24"/>
        </w:rPr>
        <w:t>Building Heights</w:t>
      </w:r>
      <w:r w:rsidR="00AD5955">
        <w:rPr>
          <w:rFonts w:ascii="Arial Nova" w:eastAsia="Arial Nova" w:hAnsi="Arial Nova" w:cs="Arial Nova"/>
          <w:b/>
          <w:szCs w:val="24"/>
        </w:rPr>
        <w:t>’)</w:t>
      </w:r>
      <w:r w:rsidR="00C1257B" w:rsidRPr="00730233">
        <w:rPr>
          <w:rFonts w:ascii="Arial Nova" w:eastAsia="Arial Nova" w:hAnsi="Arial Nova" w:cs="Arial Nova"/>
          <w:b/>
          <w:szCs w:val="24"/>
        </w:rPr>
        <w:t xml:space="preserve"> Supplementary Planning Document</w:t>
      </w:r>
    </w:p>
    <w:p w14:paraId="3990F940" w14:textId="77777777" w:rsidR="00416055" w:rsidRPr="00C5774A" w:rsidRDefault="00416055" w:rsidP="00D72AAB">
      <w:pPr>
        <w:jc w:val="both"/>
        <w:rPr>
          <w:rFonts w:ascii="Arial Black" w:hAnsi="Arial Black"/>
          <w:sz w:val="32"/>
          <w:szCs w:val="32"/>
        </w:rPr>
      </w:pPr>
    </w:p>
    <w:p w14:paraId="64A9008A" w14:textId="77777777" w:rsidR="00416055" w:rsidRPr="00C5774A" w:rsidRDefault="00416055" w:rsidP="00D72AAB">
      <w:pPr>
        <w:jc w:val="both"/>
        <w:rPr>
          <w:rFonts w:ascii="Arial Black" w:hAnsi="Arial Black"/>
          <w:sz w:val="32"/>
          <w:szCs w:val="32"/>
        </w:rPr>
      </w:pPr>
    </w:p>
    <w:p w14:paraId="64C3736E" w14:textId="77777777" w:rsidR="00D354F5" w:rsidRPr="00C5774A" w:rsidRDefault="00D354F5" w:rsidP="00D72AAB">
      <w:pPr>
        <w:pStyle w:val="Infotext"/>
        <w:jc w:val="both"/>
        <w:rPr>
          <w:rFonts w:ascii="Arial Black" w:hAnsi="Arial Black" w:cs="Arial"/>
          <w:sz w:val="32"/>
          <w:szCs w:val="32"/>
        </w:rPr>
      </w:pPr>
    </w:p>
    <w:sectPr w:rsidR="00D354F5" w:rsidRPr="00C5774A" w:rsidSect="00692671">
      <w:type w:val="continuous"/>
      <w:pgSz w:w="11909" w:h="16834" w:code="9"/>
      <w:pgMar w:top="864" w:right="1277" w:bottom="1440"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695A" w14:textId="77777777" w:rsidR="00264EF4" w:rsidRDefault="00264EF4">
      <w:r>
        <w:separator/>
      </w:r>
    </w:p>
  </w:endnote>
  <w:endnote w:type="continuationSeparator" w:id="0">
    <w:p w14:paraId="137B99A1" w14:textId="77777777" w:rsidR="00264EF4" w:rsidRDefault="00264EF4">
      <w:r>
        <w:continuationSeparator/>
      </w:r>
    </w:p>
  </w:endnote>
  <w:endnote w:type="continuationNotice" w:id="1">
    <w:p w14:paraId="227A16AE" w14:textId="77777777" w:rsidR="00264EF4" w:rsidRDefault="00264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201" w14:textId="77777777" w:rsidR="002D7BE3" w:rsidRDefault="002D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81B4" w14:textId="77777777" w:rsidR="002D7BE3" w:rsidRDefault="002D7BE3" w:rsidP="002D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D9DC" w14:textId="77777777" w:rsidR="00264EF4" w:rsidRDefault="00264EF4">
      <w:r>
        <w:separator/>
      </w:r>
    </w:p>
  </w:footnote>
  <w:footnote w:type="continuationSeparator" w:id="0">
    <w:p w14:paraId="308EFC35" w14:textId="77777777" w:rsidR="00264EF4" w:rsidRDefault="00264EF4">
      <w:r>
        <w:continuationSeparator/>
      </w:r>
    </w:p>
  </w:footnote>
  <w:footnote w:type="continuationNotice" w:id="1">
    <w:p w14:paraId="39F95D72" w14:textId="77777777" w:rsidR="00264EF4" w:rsidRDefault="00264EF4"/>
  </w:footnote>
  <w:footnote w:id="2">
    <w:p w14:paraId="4461BBFA" w14:textId="77777777" w:rsidR="00336C8B" w:rsidRDefault="00336C8B" w:rsidP="00336C8B">
      <w:pPr>
        <w:pStyle w:val="FootnoteText"/>
        <w:rPr>
          <w:rFonts w:asciiTheme="minorHAnsi" w:hAnsiTheme="minorHAnsi" w:cstheme="minorBidi"/>
        </w:rPr>
      </w:pPr>
      <w:r w:rsidRPr="008105B9">
        <w:rPr>
          <w:rStyle w:val="FootnoteReference"/>
        </w:rPr>
        <w:footnoteRef/>
      </w:r>
      <w:r w:rsidRPr="008105B9">
        <w:t xml:space="preserve"> </w:t>
      </w:r>
      <w:r w:rsidRPr="008105B9">
        <w:rPr>
          <w:rFonts w:ascii="Arial" w:hAnsi="Arial" w:cs="Arial"/>
          <w:sz w:val="18"/>
          <w:szCs w:val="18"/>
        </w:rPr>
        <w:t>See Cabinet meeting 24 May 2022, item 5 (</w:t>
      </w:r>
      <w:hyperlink r:id="rId1" w:history="1">
        <w:r w:rsidRPr="008105B9">
          <w:rPr>
            <w:rStyle w:val="Hyperlink"/>
            <w:rFonts w:ascii="Arial" w:hAnsi="Arial" w:cs="Arial"/>
            <w:sz w:val="18"/>
            <w:szCs w:val="18"/>
          </w:rPr>
          <w:t>https://moderngov.harrow.gov.uk/documents/s176909/Cabinet%20Report%20-%20May%202022%20-%20Tall%20Buildings%20and%20Conversions%20-%20FINAL%20V2%20-%20220517.pdf</w:t>
        </w:r>
      </w:hyperlink>
      <w:r w:rsidRPr="008105B9">
        <w:rPr>
          <w:rFonts w:ascii="Arial" w:hAnsi="Arial" w:cs="Arial"/>
          <w:sz w:val="18"/>
          <w:szCs w:val="18"/>
        </w:rPr>
        <w:t>)</w:t>
      </w:r>
      <w:r>
        <w:t xml:space="preserve"> </w:t>
      </w:r>
    </w:p>
  </w:footnote>
  <w:footnote w:id="3">
    <w:p w14:paraId="1A324F9A" w14:textId="4D873B8E" w:rsidR="00C03AAA" w:rsidRDefault="002143D3">
      <w:pPr>
        <w:pStyle w:val="FootnoteText"/>
      </w:pPr>
      <w:r>
        <w:rPr>
          <w:rStyle w:val="FootnoteReference"/>
        </w:rPr>
        <w:footnoteRef/>
      </w:r>
      <w:r>
        <w:t xml:space="preserve"> See Cabinet meeting</w:t>
      </w:r>
      <w:r w:rsidR="00B83BF6">
        <w:t xml:space="preserve"> 16 February 2023</w:t>
      </w:r>
      <w:r w:rsidR="00A51AA5">
        <w:t>, Item 9</w:t>
      </w:r>
    </w:p>
    <w:p w14:paraId="7A517381" w14:textId="1C60E963" w:rsidR="002143D3" w:rsidRDefault="00F322B9">
      <w:pPr>
        <w:pStyle w:val="FootnoteText"/>
      </w:pPr>
      <w:hyperlink r:id="rId2" w:history="1">
        <w:r w:rsidR="00A51AA5" w:rsidRPr="00FD5813">
          <w:rPr>
            <w:rStyle w:val="Hyperlink"/>
          </w:rPr>
          <w:t>https://moderngov.harrow.gov.uk/documents/g65431/Public%20reports%20pack%20Thursday%2016-Feb-2023%2018.30%20Cabinet.pdf?T=10</w:t>
        </w:r>
      </w:hyperlink>
      <w:r w:rsidR="00A51AA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8DFD" w14:textId="77777777" w:rsidR="00B672ED" w:rsidRDefault="00B67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DBC"/>
    <w:multiLevelType w:val="hybridMultilevel"/>
    <w:tmpl w:val="8F6CB374"/>
    <w:lvl w:ilvl="0" w:tplc="08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50D7EFF"/>
    <w:multiLevelType w:val="hybridMultilevel"/>
    <w:tmpl w:val="A3FEE72A"/>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2" w15:restartNumberingAfterBreak="0">
    <w:nsid w:val="06E95399"/>
    <w:multiLevelType w:val="multilevel"/>
    <w:tmpl w:val="9FC4BE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8293424"/>
    <w:multiLevelType w:val="multilevel"/>
    <w:tmpl w:val="F7B09CD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3F2C3B"/>
    <w:multiLevelType w:val="hybridMultilevel"/>
    <w:tmpl w:val="FAE49ED6"/>
    <w:lvl w:ilvl="0" w:tplc="FFFFFFFF">
      <w:start w:val="1"/>
      <w:numFmt w:val="bullet"/>
      <w:lvlText w:val=""/>
      <w:lvlJc w:val="left"/>
      <w:pPr>
        <w:ind w:left="1080" w:hanging="360"/>
      </w:pPr>
      <w:rPr>
        <w:rFonts w:ascii="Symbol" w:hAnsi="Symbol" w:hint="default"/>
      </w:rPr>
    </w:lvl>
    <w:lvl w:ilvl="1" w:tplc="0809001B">
      <w:start w:val="1"/>
      <w:numFmt w:val="lowerRoman"/>
      <w:lvlText w:val="%2."/>
      <w:lvlJc w:val="right"/>
      <w:pPr>
        <w:ind w:left="180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1F811F9"/>
    <w:multiLevelType w:val="hybridMultilevel"/>
    <w:tmpl w:val="3ED85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0272F"/>
    <w:multiLevelType w:val="hybridMultilevel"/>
    <w:tmpl w:val="FEE65962"/>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CD14073"/>
    <w:multiLevelType w:val="hybridMultilevel"/>
    <w:tmpl w:val="65EED2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461A69"/>
    <w:multiLevelType w:val="hybridMultilevel"/>
    <w:tmpl w:val="BC943028"/>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E462D17"/>
    <w:multiLevelType w:val="hybridMultilevel"/>
    <w:tmpl w:val="1EF05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065422"/>
    <w:multiLevelType w:val="hybridMultilevel"/>
    <w:tmpl w:val="6796556E"/>
    <w:lvl w:ilvl="0" w:tplc="08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110E14"/>
    <w:multiLevelType w:val="hybridMultilevel"/>
    <w:tmpl w:val="1C065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3E3994"/>
    <w:multiLevelType w:val="multilevel"/>
    <w:tmpl w:val="481CB8EE"/>
    <w:lvl w:ilvl="0">
      <w:start w:val="1"/>
      <w:numFmt w:val="decimal"/>
      <w:lvlText w:val="%1"/>
      <w:lvlJc w:val="left"/>
      <w:pPr>
        <w:ind w:left="360" w:hanging="360"/>
      </w:pPr>
      <w:rPr>
        <w:rFonts w:eastAsia="Times New Roman" w:cs="Times New Roman" w:hint="default"/>
      </w:rPr>
    </w:lvl>
    <w:lvl w:ilvl="1">
      <w:start w:val="4"/>
      <w:numFmt w:val="decimal"/>
      <w:lvlText w:val="%1.%2"/>
      <w:lvlJc w:val="left"/>
      <w:pPr>
        <w:ind w:left="644"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4" w15:restartNumberingAfterBreak="0">
    <w:nsid w:val="2D641EA2"/>
    <w:multiLevelType w:val="multilevel"/>
    <w:tmpl w:val="EEA61042"/>
    <w:lvl w:ilvl="0">
      <w:start w:val="1"/>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31096D35"/>
    <w:multiLevelType w:val="hybridMultilevel"/>
    <w:tmpl w:val="AC94179C"/>
    <w:lvl w:ilvl="0" w:tplc="08090019">
      <w:start w:val="1"/>
      <w:numFmt w:val="lowerLetter"/>
      <w:lvlText w:val="%1."/>
      <w:lvlJc w:val="left"/>
      <w:pPr>
        <w:ind w:left="1560" w:hanging="360"/>
      </w:pPr>
      <w:rPr>
        <w:rFonts w:hint="default"/>
      </w:rPr>
    </w:lvl>
    <w:lvl w:ilvl="1" w:tplc="FFFFFFFF">
      <w:start w:val="1"/>
      <w:numFmt w:val="bullet"/>
      <w:lvlText w:val="o"/>
      <w:lvlJc w:val="left"/>
      <w:pPr>
        <w:ind w:left="2280" w:hanging="360"/>
      </w:pPr>
      <w:rPr>
        <w:rFonts w:ascii="Courier New" w:hAnsi="Courier New" w:cs="Courier New" w:hint="default"/>
      </w:rPr>
    </w:lvl>
    <w:lvl w:ilvl="2" w:tplc="FFFFFFFF">
      <w:start w:val="1"/>
      <w:numFmt w:val="bullet"/>
      <w:lvlText w:val=""/>
      <w:lvlJc w:val="left"/>
      <w:pPr>
        <w:ind w:left="3000" w:hanging="360"/>
      </w:pPr>
      <w:rPr>
        <w:rFonts w:ascii="Wingdings" w:hAnsi="Wingdings" w:hint="default"/>
      </w:rPr>
    </w:lvl>
    <w:lvl w:ilvl="3" w:tplc="FFFFFFFF">
      <w:start w:val="1"/>
      <w:numFmt w:val="bullet"/>
      <w:lvlText w:val=""/>
      <w:lvlJc w:val="left"/>
      <w:pPr>
        <w:ind w:left="3720" w:hanging="360"/>
      </w:pPr>
      <w:rPr>
        <w:rFonts w:ascii="Symbol" w:hAnsi="Symbol" w:hint="default"/>
      </w:rPr>
    </w:lvl>
    <w:lvl w:ilvl="4" w:tplc="FFFFFFFF">
      <w:start w:val="1"/>
      <w:numFmt w:val="bullet"/>
      <w:lvlText w:val="o"/>
      <w:lvlJc w:val="left"/>
      <w:pPr>
        <w:ind w:left="4440" w:hanging="360"/>
      </w:pPr>
      <w:rPr>
        <w:rFonts w:ascii="Courier New" w:hAnsi="Courier New" w:cs="Courier New" w:hint="default"/>
      </w:rPr>
    </w:lvl>
    <w:lvl w:ilvl="5" w:tplc="FFFFFFFF">
      <w:start w:val="1"/>
      <w:numFmt w:val="bullet"/>
      <w:lvlText w:val=""/>
      <w:lvlJc w:val="left"/>
      <w:pPr>
        <w:ind w:left="5160" w:hanging="360"/>
      </w:pPr>
      <w:rPr>
        <w:rFonts w:ascii="Wingdings" w:hAnsi="Wingdings" w:hint="default"/>
      </w:rPr>
    </w:lvl>
    <w:lvl w:ilvl="6" w:tplc="FFFFFFFF">
      <w:start w:val="1"/>
      <w:numFmt w:val="bullet"/>
      <w:lvlText w:val=""/>
      <w:lvlJc w:val="left"/>
      <w:pPr>
        <w:ind w:left="5880" w:hanging="360"/>
      </w:pPr>
      <w:rPr>
        <w:rFonts w:ascii="Symbol" w:hAnsi="Symbol" w:hint="default"/>
      </w:rPr>
    </w:lvl>
    <w:lvl w:ilvl="7" w:tplc="FFFFFFFF">
      <w:start w:val="1"/>
      <w:numFmt w:val="bullet"/>
      <w:lvlText w:val="o"/>
      <w:lvlJc w:val="left"/>
      <w:pPr>
        <w:ind w:left="6600" w:hanging="360"/>
      </w:pPr>
      <w:rPr>
        <w:rFonts w:ascii="Courier New" w:hAnsi="Courier New" w:cs="Courier New" w:hint="default"/>
      </w:rPr>
    </w:lvl>
    <w:lvl w:ilvl="8" w:tplc="FFFFFFFF">
      <w:start w:val="1"/>
      <w:numFmt w:val="bullet"/>
      <w:lvlText w:val=""/>
      <w:lvlJc w:val="left"/>
      <w:pPr>
        <w:ind w:left="7320" w:hanging="360"/>
      </w:pPr>
      <w:rPr>
        <w:rFonts w:ascii="Wingdings" w:hAnsi="Wingdings" w:hint="default"/>
      </w:rPr>
    </w:lvl>
  </w:abstractNum>
  <w:abstractNum w:abstractNumId="16" w15:restartNumberingAfterBreak="0">
    <w:nsid w:val="340031A6"/>
    <w:multiLevelType w:val="hybridMultilevel"/>
    <w:tmpl w:val="F0547AC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7" w15:restartNumberingAfterBreak="0">
    <w:nsid w:val="35FD594F"/>
    <w:multiLevelType w:val="hybridMultilevel"/>
    <w:tmpl w:val="88BAB8D4"/>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8" w15:restartNumberingAfterBreak="0">
    <w:nsid w:val="3AE47636"/>
    <w:multiLevelType w:val="hybridMultilevel"/>
    <w:tmpl w:val="25546124"/>
    <w:lvl w:ilvl="0" w:tplc="08090001">
      <w:start w:val="1"/>
      <w:numFmt w:val="bullet"/>
      <w:lvlText w:val=""/>
      <w:lvlJc w:val="left"/>
      <w:pPr>
        <w:ind w:left="2282" w:hanging="360"/>
      </w:pPr>
      <w:rPr>
        <w:rFonts w:ascii="Symbol" w:hAnsi="Symbol" w:hint="default"/>
      </w:rPr>
    </w:lvl>
    <w:lvl w:ilvl="1" w:tplc="08090003">
      <w:start w:val="1"/>
      <w:numFmt w:val="bullet"/>
      <w:lvlText w:val="o"/>
      <w:lvlJc w:val="left"/>
      <w:pPr>
        <w:ind w:left="3002" w:hanging="360"/>
      </w:pPr>
      <w:rPr>
        <w:rFonts w:ascii="Courier New" w:hAnsi="Courier New" w:cs="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abstractNum w:abstractNumId="19" w15:restartNumberingAfterBreak="0">
    <w:nsid w:val="3F684749"/>
    <w:multiLevelType w:val="multilevel"/>
    <w:tmpl w:val="263639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41330B"/>
    <w:multiLevelType w:val="hybridMultilevel"/>
    <w:tmpl w:val="A8EC10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6625446"/>
    <w:multiLevelType w:val="multilevel"/>
    <w:tmpl w:val="7166F23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8D117B"/>
    <w:multiLevelType w:val="hybridMultilevel"/>
    <w:tmpl w:val="725A82C6"/>
    <w:lvl w:ilvl="0" w:tplc="6B8A2554">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25" w15:restartNumberingAfterBreak="0">
    <w:nsid w:val="4EC927D3"/>
    <w:multiLevelType w:val="hybridMultilevel"/>
    <w:tmpl w:val="2A7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9727E6"/>
    <w:multiLevelType w:val="hybridMultilevel"/>
    <w:tmpl w:val="B8F8B578"/>
    <w:lvl w:ilvl="0" w:tplc="08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54191994"/>
    <w:multiLevelType w:val="hybridMultilevel"/>
    <w:tmpl w:val="CD8E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47F2C"/>
    <w:multiLevelType w:val="hybridMultilevel"/>
    <w:tmpl w:val="012E7B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B871ECA"/>
    <w:multiLevelType w:val="hybridMultilevel"/>
    <w:tmpl w:val="DBE0A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26E4C"/>
    <w:multiLevelType w:val="hybridMultilevel"/>
    <w:tmpl w:val="143475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ED264D7"/>
    <w:multiLevelType w:val="hybridMultilevel"/>
    <w:tmpl w:val="9CB44816"/>
    <w:lvl w:ilvl="0" w:tplc="08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60696C7C"/>
    <w:multiLevelType w:val="hybridMultilevel"/>
    <w:tmpl w:val="56D21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9C50BB"/>
    <w:multiLevelType w:val="hybridMultilevel"/>
    <w:tmpl w:val="C5FE2E16"/>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start w:val="1"/>
      <w:numFmt w:val="bullet"/>
      <w:lvlText w:val=""/>
      <w:lvlJc w:val="left"/>
      <w:pPr>
        <w:ind w:left="3000" w:hanging="360"/>
      </w:pPr>
      <w:rPr>
        <w:rFonts w:ascii="Wingdings" w:hAnsi="Wingdings" w:hint="default"/>
      </w:rPr>
    </w:lvl>
    <w:lvl w:ilvl="3" w:tplc="08090001">
      <w:start w:val="1"/>
      <w:numFmt w:val="bullet"/>
      <w:lvlText w:val=""/>
      <w:lvlJc w:val="left"/>
      <w:pPr>
        <w:ind w:left="3720" w:hanging="360"/>
      </w:pPr>
      <w:rPr>
        <w:rFonts w:ascii="Symbol" w:hAnsi="Symbol" w:hint="default"/>
      </w:rPr>
    </w:lvl>
    <w:lvl w:ilvl="4" w:tplc="08090003">
      <w:start w:val="1"/>
      <w:numFmt w:val="bullet"/>
      <w:lvlText w:val="o"/>
      <w:lvlJc w:val="left"/>
      <w:pPr>
        <w:ind w:left="4440" w:hanging="360"/>
      </w:pPr>
      <w:rPr>
        <w:rFonts w:ascii="Courier New" w:hAnsi="Courier New" w:cs="Courier New" w:hint="default"/>
      </w:rPr>
    </w:lvl>
    <w:lvl w:ilvl="5" w:tplc="08090005">
      <w:start w:val="1"/>
      <w:numFmt w:val="bullet"/>
      <w:lvlText w:val=""/>
      <w:lvlJc w:val="left"/>
      <w:pPr>
        <w:ind w:left="5160" w:hanging="360"/>
      </w:pPr>
      <w:rPr>
        <w:rFonts w:ascii="Wingdings" w:hAnsi="Wingdings" w:hint="default"/>
      </w:rPr>
    </w:lvl>
    <w:lvl w:ilvl="6" w:tplc="08090001">
      <w:start w:val="1"/>
      <w:numFmt w:val="bullet"/>
      <w:lvlText w:val=""/>
      <w:lvlJc w:val="left"/>
      <w:pPr>
        <w:ind w:left="5880" w:hanging="360"/>
      </w:pPr>
      <w:rPr>
        <w:rFonts w:ascii="Symbol" w:hAnsi="Symbol" w:hint="default"/>
      </w:rPr>
    </w:lvl>
    <w:lvl w:ilvl="7" w:tplc="08090003">
      <w:start w:val="1"/>
      <w:numFmt w:val="bullet"/>
      <w:lvlText w:val="o"/>
      <w:lvlJc w:val="left"/>
      <w:pPr>
        <w:ind w:left="6600" w:hanging="360"/>
      </w:pPr>
      <w:rPr>
        <w:rFonts w:ascii="Courier New" w:hAnsi="Courier New" w:cs="Courier New" w:hint="default"/>
      </w:rPr>
    </w:lvl>
    <w:lvl w:ilvl="8" w:tplc="08090005">
      <w:start w:val="1"/>
      <w:numFmt w:val="bullet"/>
      <w:lvlText w:val=""/>
      <w:lvlJc w:val="left"/>
      <w:pPr>
        <w:ind w:left="7320" w:hanging="360"/>
      </w:pPr>
      <w:rPr>
        <w:rFonts w:ascii="Wingdings" w:hAnsi="Wingdings" w:hint="default"/>
      </w:rPr>
    </w:lvl>
  </w:abstractNum>
  <w:abstractNum w:abstractNumId="34" w15:restartNumberingAfterBreak="0">
    <w:nsid w:val="6AD237C0"/>
    <w:multiLevelType w:val="hybridMultilevel"/>
    <w:tmpl w:val="37843B96"/>
    <w:lvl w:ilvl="0" w:tplc="733E8376">
      <w:start w:val="1"/>
      <w:numFmt w:val="lowerLetter"/>
      <w:lvlText w:val="%1)"/>
      <w:lvlJc w:val="left"/>
      <w:pPr>
        <w:tabs>
          <w:tab w:val="num" w:pos="720"/>
        </w:tabs>
        <w:ind w:left="720" w:hanging="360"/>
      </w:pPr>
      <w:rPr>
        <w:rFonts w:ascii="Arial" w:eastAsia="Times New Roman" w:hAnsi="Arial" w:cs="Times New Roman"/>
      </w:rPr>
    </w:lvl>
    <w:lvl w:ilvl="1" w:tplc="11007156" w:tentative="1">
      <w:start w:val="1"/>
      <w:numFmt w:val="bullet"/>
      <w:lvlText w:val="●"/>
      <w:lvlJc w:val="left"/>
      <w:pPr>
        <w:tabs>
          <w:tab w:val="num" w:pos="1440"/>
        </w:tabs>
        <w:ind w:left="1440" w:hanging="360"/>
      </w:pPr>
      <w:rPr>
        <w:rFonts w:ascii="Arial" w:hAnsi="Arial" w:hint="default"/>
      </w:rPr>
    </w:lvl>
    <w:lvl w:ilvl="2" w:tplc="7D3E24A8" w:tentative="1">
      <w:start w:val="1"/>
      <w:numFmt w:val="bullet"/>
      <w:lvlText w:val="●"/>
      <w:lvlJc w:val="left"/>
      <w:pPr>
        <w:tabs>
          <w:tab w:val="num" w:pos="2160"/>
        </w:tabs>
        <w:ind w:left="2160" w:hanging="360"/>
      </w:pPr>
      <w:rPr>
        <w:rFonts w:ascii="Arial" w:hAnsi="Arial" w:hint="default"/>
      </w:rPr>
    </w:lvl>
    <w:lvl w:ilvl="3" w:tplc="C6D67512" w:tentative="1">
      <w:start w:val="1"/>
      <w:numFmt w:val="bullet"/>
      <w:lvlText w:val="●"/>
      <w:lvlJc w:val="left"/>
      <w:pPr>
        <w:tabs>
          <w:tab w:val="num" w:pos="2880"/>
        </w:tabs>
        <w:ind w:left="2880" w:hanging="360"/>
      </w:pPr>
      <w:rPr>
        <w:rFonts w:ascii="Arial" w:hAnsi="Arial" w:hint="default"/>
      </w:rPr>
    </w:lvl>
    <w:lvl w:ilvl="4" w:tplc="D026D418" w:tentative="1">
      <w:start w:val="1"/>
      <w:numFmt w:val="bullet"/>
      <w:lvlText w:val="●"/>
      <w:lvlJc w:val="left"/>
      <w:pPr>
        <w:tabs>
          <w:tab w:val="num" w:pos="3600"/>
        </w:tabs>
        <w:ind w:left="3600" w:hanging="360"/>
      </w:pPr>
      <w:rPr>
        <w:rFonts w:ascii="Arial" w:hAnsi="Arial" w:hint="default"/>
      </w:rPr>
    </w:lvl>
    <w:lvl w:ilvl="5" w:tplc="330E15BA" w:tentative="1">
      <w:start w:val="1"/>
      <w:numFmt w:val="bullet"/>
      <w:lvlText w:val="●"/>
      <w:lvlJc w:val="left"/>
      <w:pPr>
        <w:tabs>
          <w:tab w:val="num" w:pos="4320"/>
        </w:tabs>
        <w:ind w:left="4320" w:hanging="360"/>
      </w:pPr>
      <w:rPr>
        <w:rFonts w:ascii="Arial" w:hAnsi="Arial" w:hint="default"/>
      </w:rPr>
    </w:lvl>
    <w:lvl w:ilvl="6" w:tplc="E67850E4" w:tentative="1">
      <w:start w:val="1"/>
      <w:numFmt w:val="bullet"/>
      <w:lvlText w:val="●"/>
      <w:lvlJc w:val="left"/>
      <w:pPr>
        <w:tabs>
          <w:tab w:val="num" w:pos="5040"/>
        </w:tabs>
        <w:ind w:left="5040" w:hanging="360"/>
      </w:pPr>
      <w:rPr>
        <w:rFonts w:ascii="Arial" w:hAnsi="Arial" w:hint="default"/>
      </w:rPr>
    </w:lvl>
    <w:lvl w:ilvl="7" w:tplc="A72E30D6" w:tentative="1">
      <w:start w:val="1"/>
      <w:numFmt w:val="bullet"/>
      <w:lvlText w:val="●"/>
      <w:lvlJc w:val="left"/>
      <w:pPr>
        <w:tabs>
          <w:tab w:val="num" w:pos="5760"/>
        </w:tabs>
        <w:ind w:left="5760" w:hanging="360"/>
      </w:pPr>
      <w:rPr>
        <w:rFonts w:ascii="Arial" w:hAnsi="Arial" w:hint="default"/>
      </w:rPr>
    </w:lvl>
    <w:lvl w:ilvl="8" w:tplc="D60C3EE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8740E6"/>
    <w:multiLevelType w:val="multilevel"/>
    <w:tmpl w:val="DF3CAE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705966FA"/>
    <w:multiLevelType w:val="hybridMultilevel"/>
    <w:tmpl w:val="96826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582429A"/>
    <w:multiLevelType w:val="hybridMultilevel"/>
    <w:tmpl w:val="7E343878"/>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77610BC3"/>
    <w:multiLevelType w:val="hybridMultilevel"/>
    <w:tmpl w:val="F58EDD8C"/>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95922CF"/>
    <w:multiLevelType w:val="hybridMultilevel"/>
    <w:tmpl w:val="247627F8"/>
    <w:lvl w:ilvl="0" w:tplc="08090003">
      <w:start w:val="1"/>
      <w:numFmt w:val="bullet"/>
      <w:lvlText w:val="o"/>
      <w:lvlJc w:val="left"/>
      <w:pPr>
        <w:ind w:left="1446" w:hanging="360"/>
      </w:pPr>
      <w:rPr>
        <w:rFonts w:ascii="Courier New" w:hAnsi="Courier New" w:cs="Courier New"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0" w15:restartNumberingAfterBreak="0">
    <w:nsid w:val="7A887657"/>
    <w:multiLevelType w:val="hybridMultilevel"/>
    <w:tmpl w:val="5F466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CCC039B"/>
    <w:multiLevelType w:val="hybridMultilevel"/>
    <w:tmpl w:val="E87465C2"/>
    <w:lvl w:ilvl="0" w:tplc="1C786C8C">
      <w:start w:val="1"/>
      <w:numFmt w:val="bullet"/>
      <w:lvlText w:val="●"/>
      <w:lvlJc w:val="left"/>
      <w:pPr>
        <w:tabs>
          <w:tab w:val="num" w:pos="1146"/>
        </w:tabs>
        <w:ind w:left="1146" w:hanging="360"/>
      </w:pPr>
      <w:rPr>
        <w:rFonts w:ascii="Arial" w:hAnsi="Arial" w:hint="default"/>
      </w:rPr>
    </w:lvl>
    <w:lvl w:ilvl="1" w:tplc="9210E236">
      <w:start w:val="1"/>
      <w:numFmt w:val="bullet"/>
      <w:lvlText w:val="●"/>
      <w:lvlJc w:val="left"/>
      <w:pPr>
        <w:tabs>
          <w:tab w:val="num" w:pos="1866"/>
        </w:tabs>
        <w:ind w:left="1866" w:hanging="360"/>
      </w:pPr>
      <w:rPr>
        <w:rFonts w:ascii="Arial" w:hAnsi="Arial" w:hint="default"/>
      </w:rPr>
    </w:lvl>
    <w:lvl w:ilvl="2" w:tplc="EE525418" w:tentative="1">
      <w:start w:val="1"/>
      <w:numFmt w:val="bullet"/>
      <w:lvlText w:val="●"/>
      <w:lvlJc w:val="left"/>
      <w:pPr>
        <w:tabs>
          <w:tab w:val="num" w:pos="2586"/>
        </w:tabs>
        <w:ind w:left="2586" w:hanging="360"/>
      </w:pPr>
      <w:rPr>
        <w:rFonts w:ascii="Arial" w:hAnsi="Arial" w:hint="default"/>
      </w:rPr>
    </w:lvl>
    <w:lvl w:ilvl="3" w:tplc="B822627C" w:tentative="1">
      <w:start w:val="1"/>
      <w:numFmt w:val="bullet"/>
      <w:lvlText w:val="●"/>
      <w:lvlJc w:val="left"/>
      <w:pPr>
        <w:tabs>
          <w:tab w:val="num" w:pos="3306"/>
        </w:tabs>
        <w:ind w:left="3306" w:hanging="360"/>
      </w:pPr>
      <w:rPr>
        <w:rFonts w:ascii="Arial" w:hAnsi="Arial" w:hint="default"/>
      </w:rPr>
    </w:lvl>
    <w:lvl w:ilvl="4" w:tplc="8FBC8D8A" w:tentative="1">
      <w:start w:val="1"/>
      <w:numFmt w:val="bullet"/>
      <w:lvlText w:val="●"/>
      <w:lvlJc w:val="left"/>
      <w:pPr>
        <w:tabs>
          <w:tab w:val="num" w:pos="4026"/>
        </w:tabs>
        <w:ind w:left="4026" w:hanging="360"/>
      </w:pPr>
      <w:rPr>
        <w:rFonts w:ascii="Arial" w:hAnsi="Arial" w:hint="default"/>
      </w:rPr>
    </w:lvl>
    <w:lvl w:ilvl="5" w:tplc="52E466A6" w:tentative="1">
      <w:start w:val="1"/>
      <w:numFmt w:val="bullet"/>
      <w:lvlText w:val="●"/>
      <w:lvlJc w:val="left"/>
      <w:pPr>
        <w:tabs>
          <w:tab w:val="num" w:pos="4746"/>
        </w:tabs>
        <w:ind w:left="4746" w:hanging="360"/>
      </w:pPr>
      <w:rPr>
        <w:rFonts w:ascii="Arial" w:hAnsi="Arial" w:hint="default"/>
      </w:rPr>
    </w:lvl>
    <w:lvl w:ilvl="6" w:tplc="5502BAFE" w:tentative="1">
      <w:start w:val="1"/>
      <w:numFmt w:val="bullet"/>
      <w:lvlText w:val="●"/>
      <w:lvlJc w:val="left"/>
      <w:pPr>
        <w:tabs>
          <w:tab w:val="num" w:pos="5466"/>
        </w:tabs>
        <w:ind w:left="5466" w:hanging="360"/>
      </w:pPr>
      <w:rPr>
        <w:rFonts w:ascii="Arial" w:hAnsi="Arial" w:hint="default"/>
      </w:rPr>
    </w:lvl>
    <w:lvl w:ilvl="7" w:tplc="4A4E14C8" w:tentative="1">
      <w:start w:val="1"/>
      <w:numFmt w:val="bullet"/>
      <w:lvlText w:val="●"/>
      <w:lvlJc w:val="left"/>
      <w:pPr>
        <w:tabs>
          <w:tab w:val="num" w:pos="6186"/>
        </w:tabs>
        <w:ind w:left="6186" w:hanging="360"/>
      </w:pPr>
      <w:rPr>
        <w:rFonts w:ascii="Arial" w:hAnsi="Arial" w:hint="default"/>
      </w:rPr>
    </w:lvl>
    <w:lvl w:ilvl="8" w:tplc="A8E4E332" w:tentative="1">
      <w:start w:val="1"/>
      <w:numFmt w:val="bullet"/>
      <w:lvlText w:val="●"/>
      <w:lvlJc w:val="left"/>
      <w:pPr>
        <w:tabs>
          <w:tab w:val="num" w:pos="6906"/>
        </w:tabs>
        <w:ind w:left="6906" w:hanging="360"/>
      </w:pPr>
      <w:rPr>
        <w:rFonts w:ascii="Arial" w:hAnsi="Arial" w:hint="default"/>
      </w:rPr>
    </w:lvl>
  </w:abstractNum>
  <w:num w:numId="1" w16cid:durableId="355157313">
    <w:abstractNumId w:val="22"/>
  </w:num>
  <w:num w:numId="2" w16cid:durableId="779878978">
    <w:abstractNumId w:val="25"/>
  </w:num>
  <w:num w:numId="3" w16cid:durableId="866018376">
    <w:abstractNumId w:val="36"/>
  </w:num>
  <w:num w:numId="4" w16cid:durableId="2058386824">
    <w:abstractNumId w:val="32"/>
  </w:num>
  <w:num w:numId="5" w16cid:durableId="1095323473">
    <w:abstractNumId w:val="12"/>
  </w:num>
  <w:num w:numId="6" w16cid:durableId="1428162087">
    <w:abstractNumId w:val="0"/>
  </w:num>
  <w:num w:numId="7" w16cid:durableId="1793330418">
    <w:abstractNumId w:val="4"/>
  </w:num>
  <w:num w:numId="8" w16cid:durableId="1065834106">
    <w:abstractNumId w:val="40"/>
  </w:num>
  <w:num w:numId="9" w16cid:durableId="1313948694">
    <w:abstractNumId w:val="11"/>
  </w:num>
  <w:num w:numId="10" w16cid:durableId="640034912">
    <w:abstractNumId w:val="26"/>
  </w:num>
  <w:num w:numId="11" w16cid:durableId="552615012">
    <w:abstractNumId w:val="37"/>
  </w:num>
  <w:num w:numId="12" w16cid:durableId="1624530317">
    <w:abstractNumId w:val="7"/>
  </w:num>
  <w:num w:numId="13" w16cid:durableId="476145766">
    <w:abstractNumId w:val="38"/>
  </w:num>
  <w:num w:numId="14" w16cid:durableId="17164653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364686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4546261">
    <w:abstractNumId w:val="3"/>
  </w:num>
  <w:num w:numId="17" w16cid:durableId="246964950">
    <w:abstractNumId w:val="23"/>
  </w:num>
  <w:num w:numId="18" w16cid:durableId="820928300">
    <w:abstractNumId w:val="8"/>
  </w:num>
  <w:num w:numId="19" w16cid:durableId="681593264">
    <w:abstractNumId w:val="39"/>
  </w:num>
  <w:num w:numId="20" w16cid:durableId="377245118">
    <w:abstractNumId w:val="10"/>
  </w:num>
  <w:num w:numId="21" w16cid:durableId="2052000170">
    <w:abstractNumId w:val="33"/>
  </w:num>
  <w:num w:numId="22" w16cid:durableId="1831362249">
    <w:abstractNumId w:val="28"/>
  </w:num>
  <w:num w:numId="23" w16cid:durableId="1509060121">
    <w:abstractNumId w:val="9"/>
  </w:num>
  <w:num w:numId="24" w16cid:durableId="2105958986">
    <w:abstractNumId w:val="15"/>
  </w:num>
  <w:num w:numId="25" w16cid:durableId="915939632">
    <w:abstractNumId w:val="31"/>
  </w:num>
  <w:num w:numId="26" w16cid:durableId="1994026285">
    <w:abstractNumId w:val="24"/>
  </w:num>
  <w:num w:numId="27" w16cid:durableId="54552234">
    <w:abstractNumId w:val="29"/>
  </w:num>
  <w:num w:numId="28" w16cid:durableId="1066221705">
    <w:abstractNumId w:val="41"/>
  </w:num>
  <w:num w:numId="29" w16cid:durableId="290285308">
    <w:abstractNumId w:val="34"/>
  </w:num>
  <w:num w:numId="30" w16cid:durableId="1481384871">
    <w:abstractNumId w:val="6"/>
  </w:num>
  <w:num w:numId="31" w16cid:durableId="1937784519">
    <w:abstractNumId w:val="19"/>
  </w:num>
  <w:num w:numId="32" w16cid:durableId="240605341">
    <w:abstractNumId w:val="13"/>
  </w:num>
  <w:num w:numId="33" w16cid:durableId="235896698">
    <w:abstractNumId w:val="17"/>
  </w:num>
  <w:num w:numId="34" w16cid:durableId="98379382">
    <w:abstractNumId w:val="14"/>
  </w:num>
  <w:num w:numId="35" w16cid:durableId="489948164">
    <w:abstractNumId w:val="18"/>
  </w:num>
  <w:num w:numId="36" w16cid:durableId="1142698597">
    <w:abstractNumId w:val="1"/>
  </w:num>
  <w:num w:numId="37" w16cid:durableId="1607040066">
    <w:abstractNumId w:val="16"/>
  </w:num>
  <w:num w:numId="38" w16cid:durableId="1528132347">
    <w:abstractNumId w:val="27"/>
  </w:num>
  <w:num w:numId="39" w16cid:durableId="1320118162">
    <w:abstractNumId w:val="5"/>
  </w:num>
  <w:num w:numId="40" w16cid:durableId="132915981">
    <w:abstractNumId w:val="30"/>
  </w:num>
  <w:num w:numId="41" w16cid:durableId="1518302796">
    <w:abstractNumId w:val="20"/>
  </w:num>
  <w:num w:numId="42" w16cid:durableId="39925617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024C"/>
    <w:rsid w:val="00000E26"/>
    <w:rsid w:val="000025A9"/>
    <w:rsid w:val="000029FE"/>
    <w:rsid w:val="0000390A"/>
    <w:rsid w:val="00003EBD"/>
    <w:rsid w:val="0000684F"/>
    <w:rsid w:val="00010BE5"/>
    <w:rsid w:val="00011317"/>
    <w:rsid w:val="00012551"/>
    <w:rsid w:val="00012D45"/>
    <w:rsid w:val="00012DD0"/>
    <w:rsid w:val="0001300D"/>
    <w:rsid w:val="00013448"/>
    <w:rsid w:val="000148BD"/>
    <w:rsid w:val="00014D44"/>
    <w:rsid w:val="0001515C"/>
    <w:rsid w:val="000164D1"/>
    <w:rsid w:val="0001673F"/>
    <w:rsid w:val="000168D3"/>
    <w:rsid w:val="00016CAC"/>
    <w:rsid w:val="00016FBE"/>
    <w:rsid w:val="00020C59"/>
    <w:rsid w:val="000235DA"/>
    <w:rsid w:val="00023620"/>
    <w:rsid w:val="000243FD"/>
    <w:rsid w:val="000269E7"/>
    <w:rsid w:val="00026E61"/>
    <w:rsid w:val="00027DB8"/>
    <w:rsid w:val="00030749"/>
    <w:rsid w:val="00032329"/>
    <w:rsid w:val="00032CC0"/>
    <w:rsid w:val="00033C3C"/>
    <w:rsid w:val="00033D58"/>
    <w:rsid w:val="000344AE"/>
    <w:rsid w:val="00036698"/>
    <w:rsid w:val="000368EB"/>
    <w:rsid w:val="00041B62"/>
    <w:rsid w:val="00042949"/>
    <w:rsid w:val="00044FAF"/>
    <w:rsid w:val="00045B2C"/>
    <w:rsid w:val="00045C66"/>
    <w:rsid w:val="00046061"/>
    <w:rsid w:val="00046581"/>
    <w:rsid w:val="00046F60"/>
    <w:rsid w:val="00047B08"/>
    <w:rsid w:val="0005019C"/>
    <w:rsid w:val="00051203"/>
    <w:rsid w:val="00052653"/>
    <w:rsid w:val="0005303A"/>
    <w:rsid w:val="00053F43"/>
    <w:rsid w:val="000540EC"/>
    <w:rsid w:val="00054773"/>
    <w:rsid w:val="00056350"/>
    <w:rsid w:val="0005770E"/>
    <w:rsid w:val="000612D7"/>
    <w:rsid w:val="000620C7"/>
    <w:rsid w:val="00062D1E"/>
    <w:rsid w:val="00063133"/>
    <w:rsid w:val="00063E4C"/>
    <w:rsid w:val="00064DC7"/>
    <w:rsid w:val="000659F9"/>
    <w:rsid w:val="00065FBC"/>
    <w:rsid w:val="000661CF"/>
    <w:rsid w:val="00066758"/>
    <w:rsid w:val="00066B69"/>
    <w:rsid w:val="00067D1C"/>
    <w:rsid w:val="000702F0"/>
    <w:rsid w:val="000708C4"/>
    <w:rsid w:val="0007099D"/>
    <w:rsid w:val="0007102C"/>
    <w:rsid w:val="000713A5"/>
    <w:rsid w:val="000728AA"/>
    <w:rsid w:val="000730DB"/>
    <w:rsid w:val="00073DC8"/>
    <w:rsid w:val="00075E03"/>
    <w:rsid w:val="00076194"/>
    <w:rsid w:val="00076B62"/>
    <w:rsid w:val="00080FDE"/>
    <w:rsid w:val="0008249F"/>
    <w:rsid w:val="00082B70"/>
    <w:rsid w:val="000844C8"/>
    <w:rsid w:val="00085F4F"/>
    <w:rsid w:val="00086571"/>
    <w:rsid w:val="0008770E"/>
    <w:rsid w:val="00087F7D"/>
    <w:rsid w:val="00090D5B"/>
    <w:rsid w:val="00091CF9"/>
    <w:rsid w:val="00093EB3"/>
    <w:rsid w:val="00094A2F"/>
    <w:rsid w:val="00094E4A"/>
    <w:rsid w:val="00095667"/>
    <w:rsid w:val="00095A0F"/>
    <w:rsid w:val="000965A5"/>
    <w:rsid w:val="00096B7C"/>
    <w:rsid w:val="00097F38"/>
    <w:rsid w:val="000A0EEA"/>
    <w:rsid w:val="000A1C21"/>
    <w:rsid w:val="000A21F5"/>
    <w:rsid w:val="000A2B91"/>
    <w:rsid w:val="000A356E"/>
    <w:rsid w:val="000A35F9"/>
    <w:rsid w:val="000A3C85"/>
    <w:rsid w:val="000A3E0C"/>
    <w:rsid w:val="000A3EB7"/>
    <w:rsid w:val="000A43BF"/>
    <w:rsid w:val="000A477A"/>
    <w:rsid w:val="000A57C8"/>
    <w:rsid w:val="000A6286"/>
    <w:rsid w:val="000A62AF"/>
    <w:rsid w:val="000A7043"/>
    <w:rsid w:val="000A7062"/>
    <w:rsid w:val="000A7BF9"/>
    <w:rsid w:val="000B0139"/>
    <w:rsid w:val="000B0F17"/>
    <w:rsid w:val="000B1EA9"/>
    <w:rsid w:val="000B2653"/>
    <w:rsid w:val="000B3B2F"/>
    <w:rsid w:val="000B3F85"/>
    <w:rsid w:val="000B4380"/>
    <w:rsid w:val="000B4D4F"/>
    <w:rsid w:val="000B4D9F"/>
    <w:rsid w:val="000B4FA7"/>
    <w:rsid w:val="000B59AF"/>
    <w:rsid w:val="000B6DBF"/>
    <w:rsid w:val="000B73F4"/>
    <w:rsid w:val="000C015D"/>
    <w:rsid w:val="000C0B61"/>
    <w:rsid w:val="000C0EE2"/>
    <w:rsid w:val="000C13D6"/>
    <w:rsid w:val="000C215A"/>
    <w:rsid w:val="000C31CE"/>
    <w:rsid w:val="000C483F"/>
    <w:rsid w:val="000C5D3B"/>
    <w:rsid w:val="000C5EBE"/>
    <w:rsid w:val="000C5EDA"/>
    <w:rsid w:val="000C7550"/>
    <w:rsid w:val="000C78B2"/>
    <w:rsid w:val="000D0225"/>
    <w:rsid w:val="000D10CE"/>
    <w:rsid w:val="000D21FC"/>
    <w:rsid w:val="000D2C4A"/>
    <w:rsid w:val="000D2E48"/>
    <w:rsid w:val="000D341A"/>
    <w:rsid w:val="000D3519"/>
    <w:rsid w:val="000D3E2E"/>
    <w:rsid w:val="000D5D8B"/>
    <w:rsid w:val="000D61D4"/>
    <w:rsid w:val="000D6756"/>
    <w:rsid w:val="000DF06A"/>
    <w:rsid w:val="000E02DC"/>
    <w:rsid w:val="000E0409"/>
    <w:rsid w:val="000E1217"/>
    <w:rsid w:val="000E1899"/>
    <w:rsid w:val="000E1CB5"/>
    <w:rsid w:val="000E2C79"/>
    <w:rsid w:val="000E3A0F"/>
    <w:rsid w:val="000E509E"/>
    <w:rsid w:val="000E668D"/>
    <w:rsid w:val="000E76F8"/>
    <w:rsid w:val="000E795A"/>
    <w:rsid w:val="000F00A4"/>
    <w:rsid w:val="000F09E7"/>
    <w:rsid w:val="000F0B1C"/>
    <w:rsid w:val="000F0C97"/>
    <w:rsid w:val="000F169E"/>
    <w:rsid w:val="000F2286"/>
    <w:rsid w:val="000F3536"/>
    <w:rsid w:val="000F35B3"/>
    <w:rsid w:val="000F374E"/>
    <w:rsid w:val="000F3A0C"/>
    <w:rsid w:val="000F499C"/>
    <w:rsid w:val="000F557F"/>
    <w:rsid w:val="000F56AC"/>
    <w:rsid w:val="000F581B"/>
    <w:rsid w:val="000F5891"/>
    <w:rsid w:val="000F64B3"/>
    <w:rsid w:val="000F65AE"/>
    <w:rsid w:val="000F665E"/>
    <w:rsid w:val="000F717E"/>
    <w:rsid w:val="00100269"/>
    <w:rsid w:val="001003BB"/>
    <w:rsid w:val="00100978"/>
    <w:rsid w:val="00100D96"/>
    <w:rsid w:val="001011BD"/>
    <w:rsid w:val="00101512"/>
    <w:rsid w:val="00102C44"/>
    <w:rsid w:val="00103EDA"/>
    <w:rsid w:val="0010444C"/>
    <w:rsid w:val="00104879"/>
    <w:rsid w:val="0010544F"/>
    <w:rsid w:val="00105EFA"/>
    <w:rsid w:val="0010623B"/>
    <w:rsid w:val="001066B0"/>
    <w:rsid w:val="00106BD4"/>
    <w:rsid w:val="00107296"/>
    <w:rsid w:val="00107EA8"/>
    <w:rsid w:val="00110E82"/>
    <w:rsid w:val="00111298"/>
    <w:rsid w:val="00111542"/>
    <w:rsid w:val="00111C1B"/>
    <w:rsid w:val="00111C6B"/>
    <w:rsid w:val="00112D1A"/>
    <w:rsid w:val="00113A73"/>
    <w:rsid w:val="00113ED3"/>
    <w:rsid w:val="00114AF0"/>
    <w:rsid w:val="00115952"/>
    <w:rsid w:val="001165A6"/>
    <w:rsid w:val="00116825"/>
    <w:rsid w:val="00116FC8"/>
    <w:rsid w:val="001202CF"/>
    <w:rsid w:val="00120332"/>
    <w:rsid w:val="00122AE7"/>
    <w:rsid w:val="00123A4E"/>
    <w:rsid w:val="001250F3"/>
    <w:rsid w:val="00125C0D"/>
    <w:rsid w:val="0012620F"/>
    <w:rsid w:val="00126432"/>
    <w:rsid w:val="001301F3"/>
    <w:rsid w:val="00131DAC"/>
    <w:rsid w:val="00132D23"/>
    <w:rsid w:val="001342A3"/>
    <w:rsid w:val="00135DB8"/>
    <w:rsid w:val="00137899"/>
    <w:rsid w:val="00137E76"/>
    <w:rsid w:val="00141401"/>
    <w:rsid w:val="001419A4"/>
    <w:rsid w:val="00142B5D"/>
    <w:rsid w:val="001455E7"/>
    <w:rsid w:val="00146C1C"/>
    <w:rsid w:val="00147EF8"/>
    <w:rsid w:val="00150687"/>
    <w:rsid w:val="001520B5"/>
    <w:rsid w:val="00155519"/>
    <w:rsid w:val="001555DA"/>
    <w:rsid w:val="0015628E"/>
    <w:rsid w:val="001562AC"/>
    <w:rsid w:val="001562E9"/>
    <w:rsid w:val="001566E7"/>
    <w:rsid w:val="00157C67"/>
    <w:rsid w:val="0016077D"/>
    <w:rsid w:val="00160ED5"/>
    <w:rsid w:val="00161348"/>
    <w:rsid w:val="00164D62"/>
    <w:rsid w:val="001650E0"/>
    <w:rsid w:val="00165500"/>
    <w:rsid w:val="00167ACC"/>
    <w:rsid w:val="001700F3"/>
    <w:rsid w:val="00170E34"/>
    <w:rsid w:val="00173260"/>
    <w:rsid w:val="00173DF0"/>
    <w:rsid w:val="00173E28"/>
    <w:rsid w:val="001743AF"/>
    <w:rsid w:val="00176522"/>
    <w:rsid w:val="00176723"/>
    <w:rsid w:val="00176731"/>
    <w:rsid w:val="00176CE8"/>
    <w:rsid w:val="00176E1D"/>
    <w:rsid w:val="001774A3"/>
    <w:rsid w:val="0017788F"/>
    <w:rsid w:val="00180DB2"/>
    <w:rsid w:val="001816B9"/>
    <w:rsid w:val="00182126"/>
    <w:rsid w:val="001822C3"/>
    <w:rsid w:val="0018277D"/>
    <w:rsid w:val="00183682"/>
    <w:rsid w:val="00184C3A"/>
    <w:rsid w:val="00184D44"/>
    <w:rsid w:val="00185594"/>
    <w:rsid w:val="00186ABD"/>
    <w:rsid w:val="00186D9F"/>
    <w:rsid w:val="00186E32"/>
    <w:rsid w:val="00190BDA"/>
    <w:rsid w:val="00191840"/>
    <w:rsid w:val="00191989"/>
    <w:rsid w:val="00192537"/>
    <w:rsid w:val="00192737"/>
    <w:rsid w:val="00193C9B"/>
    <w:rsid w:val="00195FC4"/>
    <w:rsid w:val="00196256"/>
    <w:rsid w:val="0019652D"/>
    <w:rsid w:val="00196EEF"/>
    <w:rsid w:val="00197569"/>
    <w:rsid w:val="0019758D"/>
    <w:rsid w:val="00197B3E"/>
    <w:rsid w:val="001A04F5"/>
    <w:rsid w:val="001A061D"/>
    <w:rsid w:val="001A2405"/>
    <w:rsid w:val="001A29EA"/>
    <w:rsid w:val="001A2A6B"/>
    <w:rsid w:val="001A331B"/>
    <w:rsid w:val="001A334A"/>
    <w:rsid w:val="001A444E"/>
    <w:rsid w:val="001A45CF"/>
    <w:rsid w:val="001A4C6D"/>
    <w:rsid w:val="001A6987"/>
    <w:rsid w:val="001A7BEC"/>
    <w:rsid w:val="001A7BFA"/>
    <w:rsid w:val="001A7D83"/>
    <w:rsid w:val="001B0B46"/>
    <w:rsid w:val="001B29D8"/>
    <w:rsid w:val="001B31D6"/>
    <w:rsid w:val="001B38F4"/>
    <w:rsid w:val="001B414F"/>
    <w:rsid w:val="001B42D8"/>
    <w:rsid w:val="001B52AF"/>
    <w:rsid w:val="001B545F"/>
    <w:rsid w:val="001B6C33"/>
    <w:rsid w:val="001B7D8A"/>
    <w:rsid w:val="001C0093"/>
    <w:rsid w:val="001C0B11"/>
    <w:rsid w:val="001C2940"/>
    <w:rsid w:val="001C33F8"/>
    <w:rsid w:val="001C3B07"/>
    <w:rsid w:val="001C406A"/>
    <w:rsid w:val="001C4381"/>
    <w:rsid w:val="001C66A4"/>
    <w:rsid w:val="001C786C"/>
    <w:rsid w:val="001D1F6F"/>
    <w:rsid w:val="001D1FA1"/>
    <w:rsid w:val="001D2148"/>
    <w:rsid w:val="001D3665"/>
    <w:rsid w:val="001D40DB"/>
    <w:rsid w:val="001D4AA3"/>
    <w:rsid w:val="001D51F2"/>
    <w:rsid w:val="001D569C"/>
    <w:rsid w:val="001D624C"/>
    <w:rsid w:val="001D67FE"/>
    <w:rsid w:val="001D698E"/>
    <w:rsid w:val="001D72B6"/>
    <w:rsid w:val="001E0859"/>
    <w:rsid w:val="001E0B28"/>
    <w:rsid w:val="001E0E6A"/>
    <w:rsid w:val="001E1560"/>
    <w:rsid w:val="001E2421"/>
    <w:rsid w:val="001E282E"/>
    <w:rsid w:val="001E29DB"/>
    <w:rsid w:val="001E2C10"/>
    <w:rsid w:val="001E341A"/>
    <w:rsid w:val="001E49B7"/>
    <w:rsid w:val="001E4CD4"/>
    <w:rsid w:val="001E52D5"/>
    <w:rsid w:val="001E594A"/>
    <w:rsid w:val="001E5AF6"/>
    <w:rsid w:val="001E7453"/>
    <w:rsid w:val="001E77B0"/>
    <w:rsid w:val="001E7A46"/>
    <w:rsid w:val="001F00ED"/>
    <w:rsid w:val="001F0E5A"/>
    <w:rsid w:val="001F19D7"/>
    <w:rsid w:val="001F1D4C"/>
    <w:rsid w:val="001F2DBC"/>
    <w:rsid w:val="001F2F04"/>
    <w:rsid w:val="001F31D6"/>
    <w:rsid w:val="001F4386"/>
    <w:rsid w:val="001F4660"/>
    <w:rsid w:val="001F4B40"/>
    <w:rsid w:val="001F5206"/>
    <w:rsid w:val="001F5284"/>
    <w:rsid w:val="001F55B6"/>
    <w:rsid w:val="001F6561"/>
    <w:rsid w:val="001F65D7"/>
    <w:rsid w:val="001F7071"/>
    <w:rsid w:val="0020011D"/>
    <w:rsid w:val="00200356"/>
    <w:rsid w:val="00200A20"/>
    <w:rsid w:val="00201218"/>
    <w:rsid w:val="0020215B"/>
    <w:rsid w:val="00202729"/>
    <w:rsid w:val="002031FE"/>
    <w:rsid w:val="002034B3"/>
    <w:rsid w:val="002039AB"/>
    <w:rsid w:val="00204075"/>
    <w:rsid w:val="0020420E"/>
    <w:rsid w:val="00204524"/>
    <w:rsid w:val="00205099"/>
    <w:rsid w:val="0020509D"/>
    <w:rsid w:val="00205A92"/>
    <w:rsid w:val="00205B4F"/>
    <w:rsid w:val="00205B96"/>
    <w:rsid w:val="002062D1"/>
    <w:rsid w:val="00206C11"/>
    <w:rsid w:val="00207A7D"/>
    <w:rsid w:val="00212554"/>
    <w:rsid w:val="002136AE"/>
    <w:rsid w:val="00213837"/>
    <w:rsid w:val="002143D3"/>
    <w:rsid w:val="002147B5"/>
    <w:rsid w:val="00216A3E"/>
    <w:rsid w:val="0021760C"/>
    <w:rsid w:val="0022222C"/>
    <w:rsid w:val="002224F0"/>
    <w:rsid w:val="00223A6B"/>
    <w:rsid w:val="0022455D"/>
    <w:rsid w:val="00224C56"/>
    <w:rsid w:val="00224FE2"/>
    <w:rsid w:val="002253B2"/>
    <w:rsid w:val="0022544A"/>
    <w:rsid w:val="002270F3"/>
    <w:rsid w:val="00227C7C"/>
    <w:rsid w:val="002310AF"/>
    <w:rsid w:val="0023135A"/>
    <w:rsid w:val="002313D2"/>
    <w:rsid w:val="002329F1"/>
    <w:rsid w:val="002330DE"/>
    <w:rsid w:val="00233550"/>
    <w:rsid w:val="00233AA8"/>
    <w:rsid w:val="002353DE"/>
    <w:rsid w:val="00237960"/>
    <w:rsid w:val="002401D0"/>
    <w:rsid w:val="00240422"/>
    <w:rsid w:val="00240666"/>
    <w:rsid w:val="002416CA"/>
    <w:rsid w:val="002418B9"/>
    <w:rsid w:val="00241918"/>
    <w:rsid w:val="00241E29"/>
    <w:rsid w:val="0024222B"/>
    <w:rsid w:val="002440DD"/>
    <w:rsid w:val="0024553B"/>
    <w:rsid w:val="00245E9F"/>
    <w:rsid w:val="00246A6D"/>
    <w:rsid w:val="00246DD1"/>
    <w:rsid w:val="002477D9"/>
    <w:rsid w:val="00247EE1"/>
    <w:rsid w:val="00251C7F"/>
    <w:rsid w:val="002529F5"/>
    <w:rsid w:val="0025320D"/>
    <w:rsid w:val="002534A7"/>
    <w:rsid w:val="002552A4"/>
    <w:rsid w:val="002555DB"/>
    <w:rsid w:val="00256183"/>
    <w:rsid w:val="00257B8A"/>
    <w:rsid w:val="00257C8A"/>
    <w:rsid w:val="00260001"/>
    <w:rsid w:val="002606DD"/>
    <w:rsid w:val="002626B3"/>
    <w:rsid w:val="002630C9"/>
    <w:rsid w:val="0026330A"/>
    <w:rsid w:val="002639A8"/>
    <w:rsid w:val="00263F78"/>
    <w:rsid w:val="00264B4B"/>
    <w:rsid w:val="00264EF4"/>
    <w:rsid w:val="0026562B"/>
    <w:rsid w:val="00266321"/>
    <w:rsid w:val="00266BCA"/>
    <w:rsid w:val="00271247"/>
    <w:rsid w:val="00271255"/>
    <w:rsid w:val="0027289E"/>
    <w:rsid w:val="00272C56"/>
    <w:rsid w:val="0027373D"/>
    <w:rsid w:val="002744D8"/>
    <w:rsid w:val="002747EA"/>
    <w:rsid w:val="00275C34"/>
    <w:rsid w:val="002764EB"/>
    <w:rsid w:val="002765C0"/>
    <w:rsid w:val="0027690D"/>
    <w:rsid w:val="00276E8D"/>
    <w:rsid w:val="00277945"/>
    <w:rsid w:val="002802A7"/>
    <w:rsid w:val="00282235"/>
    <w:rsid w:val="00283A58"/>
    <w:rsid w:val="00284269"/>
    <w:rsid w:val="00286345"/>
    <w:rsid w:val="0028692E"/>
    <w:rsid w:val="0028779D"/>
    <w:rsid w:val="002900BE"/>
    <w:rsid w:val="00290A2B"/>
    <w:rsid w:val="00290A37"/>
    <w:rsid w:val="002915FD"/>
    <w:rsid w:val="00291929"/>
    <w:rsid w:val="00292647"/>
    <w:rsid w:val="0029341F"/>
    <w:rsid w:val="002949DA"/>
    <w:rsid w:val="00294BCC"/>
    <w:rsid w:val="002950CC"/>
    <w:rsid w:val="00295A60"/>
    <w:rsid w:val="00296252"/>
    <w:rsid w:val="00296A9F"/>
    <w:rsid w:val="00296B25"/>
    <w:rsid w:val="00297784"/>
    <w:rsid w:val="002977D6"/>
    <w:rsid w:val="00297D36"/>
    <w:rsid w:val="002A0390"/>
    <w:rsid w:val="002A08F8"/>
    <w:rsid w:val="002A102D"/>
    <w:rsid w:val="002A2DB8"/>
    <w:rsid w:val="002A2E60"/>
    <w:rsid w:val="002A34B0"/>
    <w:rsid w:val="002A3A10"/>
    <w:rsid w:val="002A3B1E"/>
    <w:rsid w:val="002A3DB3"/>
    <w:rsid w:val="002A5E32"/>
    <w:rsid w:val="002A6EF5"/>
    <w:rsid w:val="002B2663"/>
    <w:rsid w:val="002B284E"/>
    <w:rsid w:val="002B2D4E"/>
    <w:rsid w:val="002B3977"/>
    <w:rsid w:val="002B397F"/>
    <w:rsid w:val="002B3C61"/>
    <w:rsid w:val="002B412D"/>
    <w:rsid w:val="002B4231"/>
    <w:rsid w:val="002B5754"/>
    <w:rsid w:val="002B64E8"/>
    <w:rsid w:val="002B707A"/>
    <w:rsid w:val="002B77AB"/>
    <w:rsid w:val="002B7CEF"/>
    <w:rsid w:val="002C0F0E"/>
    <w:rsid w:val="002C12D5"/>
    <w:rsid w:val="002C1655"/>
    <w:rsid w:val="002C1A11"/>
    <w:rsid w:val="002C23B0"/>
    <w:rsid w:val="002C2D1E"/>
    <w:rsid w:val="002C2E29"/>
    <w:rsid w:val="002C2F09"/>
    <w:rsid w:val="002C343B"/>
    <w:rsid w:val="002C3805"/>
    <w:rsid w:val="002C4A3F"/>
    <w:rsid w:val="002C51E5"/>
    <w:rsid w:val="002C59CA"/>
    <w:rsid w:val="002C6165"/>
    <w:rsid w:val="002C7C8C"/>
    <w:rsid w:val="002D0A58"/>
    <w:rsid w:val="002D31A1"/>
    <w:rsid w:val="002D43DB"/>
    <w:rsid w:val="002D45D5"/>
    <w:rsid w:val="002D7132"/>
    <w:rsid w:val="002D7BE3"/>
    <w:rsid w:val="002E00C4"/>
    <w:rsid w:val="002E21DF"/>
    <w:rsid w:val="002E3580"/>
    <w:rsid w:val="002E364E"/>
    <w:rsid w:val="002E724D"/>
    <w:rsid w:val="002E774A"/>
    <w:rsid w:val="002E7A39"/>
    <w:rsid w:val="002E7E50"/>
    <w:rsid w:val="002E7F87"/>
    <w:rsid w:val="002F0364"/>
    <w:rsid w:val="002F0A22"/>
    <w:rsid w:val="002F35BD"/>
    <w:rsid w:val="002F3787"/>
    <w:rsid w:val="002F3E19"/>
    <w:rsid w:val="002F4A3E"/>
    <w:rsid w:val="002F5311"/>
    <w:rsid w:val="002F53EA"/>
    <w:rsid w:val="002F74D5"/>
    <w:rsid w:val="002F7699"/>
    <w:rsid w:val="002F7735"/>
    <w:rsid w:val="002F7B0D"/>
    <w:rsid w:val="003009FE"/>
    <w:rsid w:val="003017F0"/>
    <w:rsid w:val="00302807"/>
    <w:rsid w:val="00302EBC"/>
    <w:rsid w:val="0030304B"/>
    <w:rsid w:val="003032E1"/>
    <w:rsid w:val="0030376D"/>
    <w:rsid w:val="00304C50"/>
    <w:rsid w:val="00304C87"/>
    <w:rsid w:val="00305A54"/>
    <w:rsid w:val="00310C37"/>
    <w:rsid w:val="00312C5C"/>
    <w:rsid w:val="003130E2"/>
    <w:rsid w:val="00313F3C"/>
    <w:rsid w:val="00314270"/>
    <w:rsid w:val="003150E7"/>
    <w:rsid w:val="00315313"/>
    <w:rsid w:val="003157BF"/>
    <w:rsid w:val="00316376"/>
    <w:rsid w:val="00316913"/>
    <w:rsid w:val="0032229C"/>
    <w:rsid w:val="003222B3"/>
    <w:rsid w:val="00323250"/>
    <w:rsid w:val="00324533"/>
    <w:rsid w:val="00325215"/>
    <w:rsid w:val="00326765"/>
    <w:rsid w:val="00332625"/>
    <w:rsid w:val="00332D72"/>
    <w:rsid w:val="00333AB9"/>
    <w:rsid w:val="00334DD5"/>
    <w:rsid w:val="00335338"/>
    <w:rsid w:val="0033580E"/>
    <w:rsid w:val="00336C8B"/>
    <w:rsid w:val="00337546"/>
    <w:rsid w:val="00337B97"/>
    <w:rsid w:val="00340F0A"/>
    <w:rsid w:val="0034297B"/>
    <w:rsid w:val="00342B41"/>
    <w:rsid w:val="00343983"/>
    <w:rsid w:val="00343AC1"/>
    <w:rsid w:val="00343D91"/>
    <w:rsid w:val="0034734E"/>
    <w:rsid w:val="00347458"/>
    <w:rsid w:val="0034748A"/>
    <w:rsid w:val="00347C1E"/>
    <w:rsid w:val="0035086A"/>
    <w:rsid w:val="0035191E"/>
    <w:rsid w:val="00351A92"/>
    <w:rsid w:val="003521B3"/>
    <w:rsid w:val="00352656"/>
    <w:rsid w:val="00353300"/>
    <w:rsid w:val="00353613"/>
    <w:rsid w:val="00354B62"/>
    <w:rsid w:val="003560E6"/>
    <w:rsid w:val="00356159"/>
    <w:rsid w:val="003570AB"/>
    <w:rsid w:val="00357E6D"/>
    <w:rsid w:val="00360528"/>
    <w:rsid w:val="00360CB0"/>
    <w:rsid w:val="003615E6"/>
    <w:rsid w:val="0036163C"/>
    <w:rsid w:val="003664B0"/>
    <w:rsid w:val="00367B4E"/>
    <w:rsid w:val="00370C5A"/>
    <w:rsid w:val="00370F20"/>
    <w:rsid w:val="00370FA4"/>
    <w:rsid w:val="003721C8"/>
    <w:rsid w:val="0037311B"/>
    <w:rsid w:val="0037345F"/>
    <w:rsid w:val="003734CC"/>
    <w:rsid w:val="00373871"/>
    <w:rsid w:val="003738CB"/>
    <w:rsid w:val="003756A4"/>
    <w:rsid w:val="003756CC"/>
    <w:rsid w:val="00377226"/>
    <w:rsid w:val="00377263"/>
    <w:rsid w:val="00380036"/>
    <w:rsid w:val="00380EC2"/>
    <w:rsid w:val="0038103B"/>
    <w:rsid w:val="00382BB1"/>
    <w:rsid w:val="00383C47"/>
    <w:rsid w:val="00384F58"/>
    <w:rsid w:val="003855D6"/>
    <w:rsid w:val="00385B4E"/>
    <w:rsid w:val="00386C65"/>
    <w:rsid w:val="00386F53"/>
    <w:rsid w:val="003874B1"/>
    <w:rsid w:val="00387AD9"/>
    <w:rsid w:val="003908C0"/>
    <w:rsid w:val="00392B20"/>
    <w:rsid w:val="00393030"/>
    <w:rsid w:val="0039332A"/>
    <w:rsid w:val="0039448E"/>
    <w:rsid w:val="0039488F"/>
    <w:rsid w:val="0039573E"/>
    <w:rsid w:val="00395D90"/>
    <w:rsid w:val="00395EE2"/>
    <w:rsid w:val="0039723A"/>
    <w:rsid w:val="00397731"/>
    <w:rsid w:val="003979FB"/>
    <w:rsid w:val="003A049F"/>
    <w:rsid w:val="003A2CB0"/>
    <w:rsid w:val="003A3CF6"/>
    <w:rsid w:val="003A783B"/>
    <w:rsid w:val="003B189A"/>
    <w:rsid w:val="003B1B7A"/>
    <w:rsid w:val="003B3C0A"/>
    <w:rsid w:val="003B3C69"/>
    <w:rsid w:val="003B3D17"/>
    <w:rsid w:val="003B4435"/>
    <w:rsid w:val="003B596C"/>
    <w:rsid w:val="003B68AE"/>
    <w:rsid w:val="003B6BF9"/>
    <w:rsid w:val="003B6E7F"/>
    <w:rsid w:val="003B6FCA"/>
    <w:rsid w:val="003B73AC"/>
    <w:rsid w:val="003C013B"/>
    <w:rsid w:val="003C2190"/>
    <w:rsid w:val="003C3496"/>
    <w:rsid w:val="003C3B19"/>
    <w:rsid w:val="003C3CA4"/>
    <w:rsid w:val="003C3F59"/>
    <w:rsid w:val="003C4185"/>
    <w:rsid w:val="003C53BE"/>
    <w:rsid w:val="003C723A"/>
    <w:rsid w:val="003D1ACF"/>
    <w:rsid w:val="003D1E0F"/>
    <w:rsid w:val="003D2DF1"/>
    <w:rsid w:val="003D31C2"/>
    <w:rsid w:val="003D36FE"/>
    <w:rsid w:val="003D3738"/>
    <w:rsid w:val="003D4B08"/>
    <w:rsid w:val="003D5EEB"/>
    <w:rsid w:val="003D62F3"/>
    <w:rsid w:val="003D645D"/>
    <w:rsid w:val="003D6B12"/>
    <w:rsid w:val="003D7674"/>
    <w:rsid w:val="003D78F6"/>
    <w:rsid w:val="003E1624"/>
    <w:rsid w:val="003E2270"/>
    <w:rsid w:val="003E253A"/>
    <w:rsid w:val="003E2B2F"/>
    <w:rsid w:val="003E339C"/>
    <w:rsid w:val="003E3518"/>
    <w:rsid w:val="003E3967"/>
    <w:rsid w:val="003E3A06"/>
    <w:rsid w:val="003E3C23"/>
    <w:rsid w:val="003E4605"/>
    <w:rsid w:val="003E4FE4"/>
    <w:rsid w:val="003E717D"/>
    <w:rsid w:val="003E7EEF"/>
    <w:rsid w:val="003F00FA"/>
    <w:rsid w:val="003F0264"/>
    <w:rsid w:val="003F135F"/>
    <w:rsid w:val="003F28AA"/>
    <w:rsid w:val="003F2AB1"/>
    <w:rsid w:val="003F382E"/>
    <w:rsid w:val="003F426A"/>
    <w:rsid w:val="003F46FB"/>
    <w:rsid w:val="003F4A5F"/>
    <w:rsid w:val="003F4AB4"/>
    <w:rsid w:val="003F5122"/>
    <w:rsid w:val="003F6724"/>
    <w:rsid w:val="0040016E"/>
    <w:rsid w:val="00400613"/>
    <w:rsid w:val="00400F68"/>
    <w:rsid w:val="0040154C"/>
    <w:rsid w:val="00402E49"/>
    <w:rsid w:val="0040369D"/>
    <w:rsid w:val="00403B06"/>
    <w:rsid w:val="004045ED"/>
    <w:rsid w:val="00404F1B"/>
    <w:rsid w:val="00404F6F"/>
    <w:rsid w:val="004053F6"/>
    <w:rsid w:val="00410B3E"/>
    <w:rsid w:val="00410C2B"/>
    <w:rsid w:val="00410D31"/>
    <w:rsid w:val="004111D9"/>
    <w:rsid w:val="004124D4"/>
    <w:rsid w:val="004129C1"/>
    <w:rsid w:val="00412A0C"/>
    <w:rsid w:val="00412D87"/>
    <w:rsid w:val="00413473"/>
    <w:rsid w:val="00414C6F"/>
    <w:rsid w:val="004157EE"/>
    <w:rsid w:val="00415D3E"/>
    <w:rsid w:val="00415DAA"/>
    <w:rsid w:val="00416055"/>
    <w:rsid w:val="004163E9"/>
    <w:rsid w:val="004166BF"/>
    <w:rsid w:val="004169ED"/>
    <w:rsid w:val="00416A83"/>
    <w:rsid w:val="004175AB"/>
    <w:rsid w:val="00421758"/>
    <w:rsid w:val="00421AED"/>
    <w:rsid w:val="00421E70"/>
    <w:rsid w:val="00422A09"/>
    <w:rsid w:val="00423BBC"/>
    <w:rsid w:val="004245C7"/>
    <w:rsid w:val="00425094"/>
    <w:rsid w:val="004255E0"/>
    <w:rsid w:val="0042564D"/>
    <w:rsid w:val="00427996"/>
    <w:rsid w:val="00430476"/>
    <w:rsid w:val="00431463"/>
    <w:rsid w:val="00432050"/>
    <w:rsid w:val="00432835"/>
    <w:rsid w:val="00432E0D"/>
    <w:rsid w:val="00433DD2"/>
    <w:rsid w:val="00433EBB"/>
    <w:rsid w:val="00434C11"/>
    <w:rsid w:val="0043546D"/>
    <w:rsid w:val="00435B36"/>
    <w:rsid w:val="00435FF6"/>
    <w:rsid w:val="004404D6"/>
    <w:rsid w:val="00441A2B"/>
    <w:rsid w:val="00442CD8"/>
    <w:rsid w:val="00444108"/>
    <w:rsid w:val="004449F0"/>
    <w:rsid w:val="00444E8B"/>
    <w:rsid w:val="00445C62"/>
    <w:rsid w:val="004465ED"/>
    <w:rsid w:val="00447899"/>
    <w:rsid w:val="00447DB2"/>
    <w:rsid w:val="004505C2"/>
    <w:rsid w:val="00450EE7"/>
    <w:rsid w:val="00451C0C"/>
    <w:rsid w:val="00451E82"/>
    <w:rsid w:val="00452153"/>
    <w:rsid w:val="00453BBB"/>
    <w:rsid w:val="004547CA"/>
    <w:rsid w:val="00455564"/>
    <w:rsid w:val="0045592D"/>
    <w:rsid w:val="00455DA7"/>
    <w:rsid w:val="00456FBA"/>
    <w:rsid w:val="004604B3"/>
    <w:rsid w:val="004620C4"/>
    <w:rsid w:val="00462114"/>
    <w:rsid w:val="00462C0C"/>
    <w:rsid w:val="00464390"/>
    <w:rsid w:val="004647D7"/>
    <w:rsid w:val="00464FDC"/>
    <w:rsid w:val="004650C6"/>
    <w:rsid w:val="004656F0"/>
    <w:rsid w:val="004657DB"/>
    <w:rsid w:val="0046591C"/>
    <w:rsid w:val="00465A03"/>
    <w:rsid w:val="00466121"/>
    <w:rsid w:val="004671AC"/>
    <w:rsid w:val="0046728D"/>
    <w:rsid w:val="00471586"/>
    <w:rsid w:val="004717CC"/>
    <w:rsid w:val="00471BAC"/>
    <w:rsid w:val="00471D8A"/>
    <w:rsid w:val="00473079"/>
    <w:rsid w:val="0047454C"/>
    <w:rsid w:val="0047582F"/>
    <w:rsid w:val="004765EB"/>
    <w:rsid w:val="004777A5"/>
    <w:rsid w:val="00480229"/>
    <w:rsid w:val="00481014"/>
    <w:rsid w:val="00481A7A"/>
    <w:rsid w:val="00481AE7"/>
    <w:rsid w:val="00482078"/>
    <w:rsid w:val="00483444"/>
    <w:rsid w:val="004835D5"/>
    <w:rsid w:val="0048449E"/>
    <w:rsid w:val="00484BEF"/>
    <w:rsid w:val="0048543F"/>
    <w:rsid w:val="00486116"/>
    <w:rsid w:val="00486170"/>
    <w:rsid w:val="00486544"/>
    <w:rsid w:val="00486C28"/>
    <w:rsid w:val="00487796"/>
    <w:rsid w:val="00487AE0"/>
    <w:rsid w:val="0049070E"/>
    <w:rsid w:val="00491009"/>
    <w:rsid w:val="004914F4"/>
    <w:rsid w:val="0049216A"/>
    <w:rsid w:val="0049299B"/>
    <w:rsid w:val="00493A1B"/>
    <w:rsid w:val="00494CA9"/>
    <w:rsid w:val="00495690"/>
    <w:rsid w:val="00495805"/>
    <w:rsid w:val="00495A26"/>
    <w:rsid w:val="00495D82"/>
    <w:rsid w:val="00497A35"/>
    <w:rsid w:val="00497DB8"/>
    <w:rsid w:val="00497ED7"/>
    <w:rsid w:val="004A016C"/>
    <w:rsid w:val="004A1284"/>
    <w:rsid w:val="004A209B"/>
    <w:rsid w:val="004A2CFB"/>
    <w:rsid w:val="004A37F9"/>
    <w:rsid w:val="004A3C96"/>
    <w:rsid w:val="004A6545"/>
    <w:rsid w:val="004A6EAE"/>
    <w:rsid w:val="004A7307"/>
    <w:rsid w:val="004A74AF"/>
    <w:rsid w:val="004B0EB0"/>
    <w:rsid w:val="004B20B2"/>
    <w:rsid w:val="004B2907"/>
    <w:rsid w:val="004B2C52"/>
    <w:rsid w:val="004B35FA"/>
    <w:rsid w:val="004B371D"/>
    <w:rsid w:val="004B3E1F"/>
    <w:rsid w:val="004B4BE3"/>
    <w:rsid w:val="004B5B08"/>
    <w:rsid w:val="004B74C6"/>
    <w:rsid w:val="004B7D9F"/>
    <w:rsid w:val="004B7DE4"/>
    <w:rsid w:val="004C0CF5"/>
    <w:rsid w:val="004C14B9"/>
    <w:rsid w:val="004C3182"/>
    <w:rsid w:val="004C3731"/>
    <w:rsid w:val="004C3D78"/>
    <w:rsid w:val="004C40D1"/>
    <w:rsid w:val="004C410B"/>
    <w:rsid w:val="004C5899"/>
    <w:rsid w:val="004C6616"/>
    <w:rsid w:val="004D2217"/>
    <w:rsid w:val="004D27D4"/>
    <w:rsid w:val="004D2DAB"/>
    <w:rsid w:val="004D37CF"/>
    <w:rsid w:val="004D382B"/>
    <w:rsid w:val="004D38FD"/>
    <w:rsid w:val="004D3FB3"/>
    <w:rsid w:val="004D4008"/>
    <w:rsid w:val="004D411E"/>
    <w:rsid w:val="004D4404"/>
    <w:rsid w:val="004D488D"/>
    <w:rsid w:val="004D4C18"/>
    <w:rsid w:val="004D4D49"/>
    <w:rsid w:val="004D5AC4"/>
    <w:rsid w:val="004D5F3C"/>
    <w:rsid w:val="004D5F6C"/>
    <w:rsid w:val="004D6572"/>
    <w:rsid w:val="004D6D56"/>
    <w:rsid w:val="004D6F32"/>
    <w:rsid w:val="004D744C"/>
    <w:rsid w:val="004D7919"/>
    <w:rsid w:val="004D79F6"/>
    <w:rsid w:val="004D7EE8"/>
    <w:rsid w:val="004E0A2F"/>
    <w:rsid w:val="004E0ED5"/>
    <w:rsid w:val="004E279E"/>
    <w:rsid w:val="004E3890"/>
    <w:rsid w:val="004E4261"/>
    <w:rsid w:val="004E55B4"/>
    <w:rsid w:val="004E587E"/>
    <w:rsid w:val="004E5D90"/>
    <w:rsid w:val="004E6DF9"/>
    <w:rsid w:val="004E7169"/>
    <w:rsid w:val="004E775D"/>
    <w:rsid w:val="004F0428"/>
    <w:rsid w:val="004F09C2"/>
    <w:rsid w:val="004F141D"/>
    <w:rsid w:val="004F2171"/>
    <w:rsid w:val="004F26C8"/>
    <w:rsid w:val="004F3415"/>
    <w:rsid w:val="004F3EAA"/>
    <w:rsid w:val="004F4D83"/>
    <w:rsid w:val="004F51ED"/>
    <w:rsid w:val="004F590B"/>
    <w:rsid w:val="004F5F75"/>
    <w:rsid w:val="004F680D"/>
    <w:rsid w:val="004F6935"/>
    <w:rsid w:val="004F6EEB"/>
    <w:rsid w:val="004F753E"/>
    <w:rsid w:val="00500245"/>
    <w:rsid w:val="00502A67"/>
    <w:rsid w:val="005039F2"/>
    <w:rsid w:val="00504639"/>
    <w:rsid w:val="00504E1F"/>
    <w:rsid w:val="0050628D"/>
    <w:rsid w:val="00506363"/>
    <w:rsid w:val="005074C1"/>
    <w:rsid w:val="00507B7A"/>
    <w:rsid w:val="00510A52"/>
    <w:rsid w:val="0051128F"/>
    <w:rsid w:val="00512048"/>
    <w:rsid w:val="005120E6"/>
    <w:rsid w:val="00512273"/>
    <w:rsid w:val="005132A3"/>
    <w:rsid w:val="00514698"/>
    <w:rsid w:val="00514F09"/>
    <w:rsid w:val="005152D3"/>
    <w:rsid w:val="00516BD5"/>
    <w:rsid w:val="00517CA5"/>
    <w:rsid w:val="005200DF"/>
    <w:rsid w:val="0052068D"/>
    <w:rsid w:val="00520773"/>
    <w:rsid w:val="00521413"/>
    <w:rsid w:val="00521D2D"/>
    <w:rsid w:val="00522EF5"/>
    <w:rsid w:val="005235C6"/>
    <w:rsid w:val="005254D0"/>
    <w:rsid w:val="00525991"/>
    <w:rsid w:val="00526150"/>
    <w:rsid w:val="00526382"/>
    <w:rsid w:val="00526B43"/>
    <w:rsid w:val="00526C83"/>
    <w:rsid w:val="00527689"/>
    <w:rsid w:val="00527D02"/>
    <w:rsid w:val="00530472"/>
    <w:rsid w:val="0053060F"/>
    <w:rsid w:val="00530D37"/>
    <w:rsid w:val="00531B3F"/>
    <w:rsid w:val="00531D11"/>
    <w:rsid w:val="005322C6"/>
    <w:rsid w:val="005325DA"/>
    <w:rsid w:val="005326A2"/>
    <w:rsid w:val="005337B2"/>
    <w:rsid w:val="00534872"/>
    <w:rsid w:val="00534B21"/>
    <w:rsid w:val="00535AFC"/>
    <w:rsid w:val="0054051E"/>
    <w:rsid w:val="005405EC"/>
    <w:rsid w:val="005425AC"/>
    <w:rsid w:val="0054281E"/>
    <w:rsid w:val="005441BD"/>
    <w:rsid w:val="00544E88"/>
    <w:rsid w:val="0054587F"/>
    <w:rsid w:val="00546786"/>
    <w:rsid w:val="00546C42"/>
    <w:rsid w:val="00551728"/>
    <w:rsid w:val="00551D60"/>
    <w:rsid w:val="00552FC3"/>
    <w:rsid w:val="00554F21"/>
    <w:rsid w:val="005553C2"/>
    <w:rsid w:val="005601A0"/>
    <w:rsid w:val="0056035B"/>
    <w:rsid w:val="00560627"/>
    <w:rsid w:val="005606EF"/>
    <w:rsid w:val="00561227"/>
    <w:rsid w:val="00561A1F"/>
    <w:rsid w:val="005620F6"/>
    <w:rsid w:val="00562172"/>
    <w:rsid w:val="00563D37"/>
    <w:rsid w:val="005641B0"/>
    <w:rsid w:val="00565010"/>
    <w:rsid w:val="00565171"/>
    <w:rsid w:val="00565EF8"/>
    <w:rsid w:val="005710B9"/>
    <w:rsid w:val="005725A6"/>
    <w:rsid w:val="00573075"/>
    <w:rsid w:val="005733A5"/>
    <w:rsid w:val="0057464A"/>
    <w:rsid w:val="00574752"/>
    <w:rsid w:val="00574F6C"/>
    <w:rsid w:val="00574FEF"/>
    <w:rsid w:val="00575827"/>
    <w:rsid w:val="0057584D"/>
    <w:rsid w:val="00576668"/>
    <w:rsid w:val="00577EF7"/>
    <w:rsid w:val="00577F30"/>
    <w:rsid w:val="005809F7"/>
    <w:rsid w:val="00580DD3"/>
    <w:rsid w:val="00581672"/>
    <w:rsid w:val="005821E9"/>
    <w:rsid w:val="005826ED"/>
    <w:rsid w:val="00582F1A"/>
    <w:rsid w:val="00583F9A"/>
    <w:rsid w:val="0058491A"/>
    <w:rsid w:val="005854E7"/>
    <w:rsid w:val="00586422"/>
    <w:rsid w:val="00586B1E"/>
    <w:rsid w:val="00587227"/>
    <w:rsid w:val="005872DA"/>
    <w:rsid w:val="0059020E"/>
    <w:rsid w:val="005906C0"/>
    <w:rsid w:val="00590F6D"/>
    <w:rsid w:val="0059110A"/>
    <w:rsid w:val="005914D7"/>
    <w:rsid w:val="00591700"/>
    <w:rsid w:val="00591A84"/>
    <w:rsid w:val="005924E8"/>
    <w:rsid w:val="005925AD"/>
    <w:rsid w:val="005928B5"/>
    <w:rsid w:val="0059332A"/>
    <w:rsid w:val="00593C81"/>
    <w:rsid w:val="00594FE7"/>
    <w:rsid w:val="00595209"/>
    <w:rsid w:val="005957D9"/>
    <w:rsid w:val="005961BE"/>
    <w:rsid w:val="005968D6"/>
    <w:rsid w:val="00597977"/>
    <w:rsid w:val="00597AA7"/>
    <w:rsid w:val="00597EA8"/>
    <w:rsid w:val="005A033C"/>
    <w:rsid w:val="005A0BA4"/>
    <w:rsid w:val="005A1C50"/>
    <w:rsid w:val="005A20C5"/>
    <w:rsid w:val="005A25E8"/>
    <w:rsid w:val="005A279B"/>
    <w:rsid w:val="005A3691"/>
    <w:rsid w:val="005A3E1C"/>
    <w:rsid w:val="005A6173"/>
    <w:rsid w:val="005A6ADF"/>
    <w:rsid w:val="005A6BE9"/>
    <w:rsid w:val="005A78E8"/>
    <w:rsid w:val="005B080B"/>
    <w:rsid w:val="005B09FC"/>
    <w:rsid w:val="005B11B0"/>
    <w:rsid w:val="005B1BD2"/>
    <w:rsid w:val="005B2537"/>
    <w:rsid w:val="005B254C"/>
    <w:rsid w:val="005B25DD"/>
    <w:rsid w:val="005B2AF6"/>
    <w:rsid w:val="005B2C95"/>
    <w:rsid w:val="005B2F47"/>
    <w:rsid w:val="005B3C68"/>
    <w:rsid w:val="005B54E4"/>
    <w:rsid w:val="005B57C4"/>
    <w:rsid w:val="005B606E"/>
    <w:rsid w:val="005B6803"/>
    <w:rsid w:val="005B712A"/>
    <w:rsid w:val="005C051A"/>
    <w:rsid w:val="005C069A"/>
    <w:rsid w:val="005C1159"/>
    <w:rsid w:val="005C144C"/>
    <w:rsid w:val="005C164C"/>
    <w:rsid w:val="005C1F5E"/>
    <w:rsid w:val="005C30DF"/>
    <w:rsid w:val="005C30E8"/>
    <w:rsid w:val="005C336A"/>
    <w:rsid w:val="005C37B0"/>
    <w:rsid w:val="005C41A0"/>
    <w:rsid w:val="005C49A2"/>
    <w:rsid w:val="005C5C61"/>
    <w:rsid w:val="005C5EE5"/>
    <w:rsid w:val="005C5F36"/>
    <w:rsid w:val="005D0050"/>
    <w:rsid w:val="005D0392"/>
    <w:rsid w:val="005D103A"/>
    <w:rsid w:val="005D1209"/>
    <w:rsid w:val="005D1426"/>
    <w:rsid w:val="005D3C3E"/>
    <w:rsid w:val="005D4AF4"/>
    <w:rsid w:val="005D5873"/>
    <w:rsid w:val="005D5BB1"/>
    <w:rsid w:val="005D5D28"/>
    <w:rsid w:val="005D5EB4"/>
    <w:rsid w:val="005D7CF5"/>
    <w:rsid w:val="005E0E02"/>
    <w:rsid w:val="005E25B6"/>
    <w:rsid w:val="005E348B"/>
    <w:rsid w:val="005E3498"/>
    <w:rsid w:val="005E41F2"/>
    <w:rsid w:val="005E4499"/>
    <w:rsid w:val="005E48E9"/>
    <w:rsid w:val="005E4901"/>
    <w:rsid w:val="005E5480"/>
    <w:rsid w:val="005E7C05"/>
    <w:rsid w:val="005E7C93"/>
    <w:rsid w:val="005F0A04"/>
    <w:rsid w:val="005F0C28"/>
    <w:rsid w:val="005F1422"/>
    <w:rsid w:val="005F1C91"/>
    <w:rsid w:val="005F225C"/>
    <w:rsid w:val="005F4A99"/>
    <w:rsid w:val="005F5393"/>
    <w:rsid w:val="005F5442"/>
    <w:rsid w:val="005F5698"/>
    <w:rsid w:val="005F79A5"/>
    <w:rsid w:val="005F7A8E"/>
    <w:rsid w:val="005F7E1F"/>
    <w:rsid w:val="00600138"/>
    <w:rsid w:val="00600C19"/>
    <w:rsid w:val="00602158"/>
    <w:rsid w:val="00602CE7"/>
    <w:rsid w:val="006040F6"/>
    <w:rsid w:val="00604E19"/>
    <w:rsid w:val="00605BAF"/>
    <w:rsid w:val="00605BDA"/>
    <w:rsid w:val="0060678B"/>
    <w:rsid w:val="00607951"/>
    <w:rsid w:val="00607F69"/>
    <w:rsid w:val="00610B9F"/>
    <w:rsid w:val="00610BB5"/>
    <w:rsid w:val="0061169A"/>
    <w:rsid w:val="00612A64"/>
    <w:rsid w:val="006149BE"/>
    <w:rsid w:val="00614B42"/>
    <w:rsid w:val="006153B8"/>
    <w:rsid w:val="0061591F"/>
    <w:rsid w:val="00617299"/>
    <w:rsid w:val="00617477"/>
    <w:rsid w:val="00617E69"/>
    <w:rsid w:val="00617F63"/>
    <w:rsid w:val="006218AC"/>
    <w:rsid w:val="00622100"/>
    <w:rsid w:val="0062210E"/>
    <w:rsid w:val="006254E5"/>
    <w:rsid w:val="00625606"/>
    <w:rsid w:val="006258C4"/>
    <w:rsid w:val="0062617D"/>
    <w:rsid w:val="006303C3"/>
    <w:rsid w:val="00631310"/>
    <w:rsid w:val="00631933"/>
    <w:rsid w:val="00632155"/>
    <w:rsid w:val="006327C1"/>
    <w:rsid w:val="00632C31"/>
    <w:rsid w:val="00632F7A"/>
    <w:rsid w:val="006331F3"/>
    <w:rsid w:val="006345E6"/>
    <w:rsid w:val="00634E02"/>
    <w:rsid w:val="006350F2"/>
    <w:rsid w:val="006352E4"/>
    <w:rsid w:val="00635705"/>
    <w:rsid w:val="006359F3"/>
    <w:rsid w:val="00635D66"/>
    <w:rsid w:val="00636522"/>
    <w:rsid w:val="00636B1E"/>
    <w:rsid w:val="0063719D"/>
    <w:rsid w:val="006373B5"/>
    <w:rsid w:val="00637B23"/>
    <w:rsid w:val="00641C64"/>
    <w:rsid w:val="0064262B"/>
    <w:rsid w:val="0064277E"/>
    <w:rsid w:val="00643169"/>
    <w:rsid w:val="0064331C"/>
    <w:rsid w:val="006437FF"/>
    <w:rsid w:val="00643B27"/>
    <w:rsid w:val="00646078"/>
    <w:rsid w:val="0064644B"/>
    <w:rsid w:val="006469A1"/>
    <w:rsid w:val="00646B4F"/>
    <w:rsid w:val="00647172"/>
    <w:rsid w:val="00647867"/>
    <w:rsid w:val="00647CFB"/>
    <w:rsid w:val="00650699"/>
    <w:rsid w:val="00650A09"/>
    <w:rsid w:val="00650DC1"/>
    <w:rsid w:val="0065136D"/>
    <w:rsid w:val="00653396"/>
    <w:rsid w:val="00654232"/>
    <w:rsid w:val="00654338"/>
    <w:rsid w:val="006556AF"/>
    <w:rsid w:val="00656C6A"/>
    <w:rsid w:val="00657A3B"/>
    <w:rsid w:val="0066028B"/>
    <w:rsid w:val="0066088D"/>
    <w:rsid w:val="00661A6F"/>
    <w:rsid w:val="00663370"/>
    <w:rsid w:val="00663B92"/>
    <w:rsid w:val="0066455B"/>
    <w:rsid w:val="00664694"/>
    <w:rsid w:val="006654C2"/>
    <w:rsid w:val="00665A12"/>
    <w:rsid w:val="00665C87"/>
    <w:rsid w:val="00665D2A"/>
    <w:rsid w:val="006668DA"/>
    <w:rsid w:val="006674D8"/>
    <w:rsid w:val="00667694"/>
    <w:rsid w:val="00670CAB"/>
    <w:rsid w:val="00670E48"/>
    <w:rsid w:val="00674AEA"/>
    <w:rsid w:val="00674C63"/>
    <w:rsid w:val="00674F13"/>
    <w:rsid w:val="00674F22"/>
    <w:rsid w:val="00674FA5"/>
    <w:rsid w:val="00675A41"/>
    <w:rsid w:val="00676F03"/>
    <w:rsid w:val="006802E8"/>
    <w:rsid w:val="006802EB"/>
    <w:rsid w:val="00682393"/>
    <w:rsid w:val="006823D1"/>
    <w:rsid w:val="00683587"/>
    <w:rsid w:val="006839DC"/>
    <w:rsid w:val="006843EC"/>
    <w:rsid w:val="00686B3C"/>
    <w:rsid w:val="00687DEB"/>
    <w:rsid w:val="00690A23"/>
    <w:rsid w:val="00692671"/>
    <w:rsid w:val="00692714"/>
    <w:rsid w:val="00692AB6"/>
    <w:rsid w:val="00692ACE"/>
    <w:rsid w:val="00692CE9"/>
    <w:rsid w:val="0069300C"/>
    <w:rsid w:val="0069324D"/>
    <w:rsid w:val="006936C0"/>
    <w:rsid w:val="00693A05"/>
    <w:rsid w:val="00693C71"/>
    <w:rsid w:val="00694079"/>
    <w:rsid w:val="0069467A"/>
    <w:rsid w:val="006949E1"/>
    <w:rsid w:val="00694AA9"/>
    <w:rsid w:val="006952C9"/>
    <w:rsid w:val="00697A35"/>
    <w:rsid w:val="006A300C"/>
    <w:rsid w:val="006A317C"/>
    <w:rsid w:val="006A3D6C"/>
    <w:rsid w:val="006A3F41"/>
    <w:rsid w:val="006A4E51"/>
    <w:rsid w:val="006A520E"/>
    <w:rsid w:val="006A6378"/>
    <w:rsid w:val="006A6383"/>
    <w:rsid w:val="006A6F33"/>
    <w:rsid w:val="006A7C3F"/>
    <w:rsid w:val="006A7F15"/>
    <w:rsid w:val="006B01A0"/>
    <w:rsid w:val="006B0F7A"/>
    <w:rsid w:val="006B29A2"/>
    <w:rsid w:val="006B37AE"/>
    <w:rsid w:val="006B5128"/>
    <w:rsid w:val="006B5A56"/>
    <w:rsid w:val="006B5F35"/>
    <w:rsid w:val="006C09A8"/>
    <w:rsid w:val="006C154C"/>
    <w:rsid w:val="006C1E8D"/>
    <w:rsid w:val="006C320E"/>
    <w:rsid w:val="006C378C"/>
    <w:rsid w:val="006C3E34"/>
    <w:rsid w:val="006C4032"/>
    <w:rsid w:val="006C44D8"/>
    <w:rsid w:val="006C484D"/>
    <w:rsid w:val="006C48CF"/>
    <w:rsid w:val="006C4D5F"/>
    <w:rsid w:val="006C4DEF"/>
    <w:rsid w:val="006C77CC"/>
    <w:rsid w:val="006C7D1B"/>
    <w:rsid w:val="006D0AB7"/>
    <w:rsid w:val="006D0B27"/>
    <w:rsid w:val="006D2204"/>
    <w:rsid w:val="006D3019"/>
    <w:rsid w:val="006D681E"/>
    <w:rsid w:val="006E0B44"/>
    <w:rsid w:val="006E1D53"/>
    <w:rsid w:val="006E1FCE"/>
    <w:rsid w:val="006E2409"/>
    <w:rsid w:val="006E2D02"/>
    <w:rsid w:val="006E2E11"/>
    <w:rsid w:val="006E3072"/>
    <w:rsid w:val="006E40A6"/>
    <w:rsid w:val="006E40C4"/>
    <w:rsid w:val="006E43B6"/>
    <w:rsid w:val="006E4962"/>
    <w:rsid w:val="006E4ECB"/>
    <w:rsid w:val="006E63D1"/>
    <w:rsid w:val="006E692F"/>
    <w:rsid w:val="006E6E7F"/>
    <w:rsid w:val="006E7223"/>
    <w:rsid w:val="006E72AC"/>
    <w:rsid w:val="006F0033"/>
    <w:rsid w:val="006F025F"/>
    <w:rsid w:val="006F04AF"/>
    <w:rsid w:val="006F0D08"/>
    <w:rsid w:val="006F290F"/>
    <w:rsid w:val="006F2B51"/>
    <w:rsid w:val="006F34B2"/>
    <w:rsid w:val="006F3A21"/>
    <w:rsid w:val="006F4961"/>
    <w:rsid w:val="006F4A89"/>
    <w:rsid w:val="006F78A1"/>
    <w:rsid w:val="00700326"/>
    <w:rsid w:val="00700B86"/>
    <w:rsid w:val="00700D3A"/>
    <w:rsid w:val="00701DF8"/>
    <w:rsid w:val="007020F0"/>
    <w:rsid w:val="00702AB7"/>
    <w:rsid w:val="007034A9"/>
    <w:rsid w:val="00703FDD"/>
    <w:rsid w:val="0070496A"/>
    <w:rsid w:val="007069DB"/>
    <w:rsid w:val="00707464"/>
    <w:rsid w:val="00710275"/>
    <w:rsid w:val="007102AA"/>
    <w:rsid w:val="007102E1"/>
    <w:rsid w:val="007107D4"/>
    <w:rsid w:val="007122FA"/>
    <w:rsid w:val="00712484"/>
    <w:rsid w:val="00713284"/>
    <w:rsid w:val="00713DA0"/>
    <w:rsid w:val="007147BE"/>
    <w:rsid w:val="00716186"/>
    <w:rsid w:val="007162DD"/>
    <w:rsid w:val="007169E5"/>
    <w:rsid w:val="00716FCF"/>
    <w:rsid w:val="007171BB"/>
    <w:rsid w:val="00717F64"/>
    <w:rsid w:val="00720786"/>
    <w:rsid w:val="00721917"/>
    <w:rsid w:val="00721B86"/>
    <w:rsid w:val="00722A31"/>
    <w:rsid w:val="00723927"/>
    <w:rsid w:val="007245F2"/>
    <w:rsid w:val="007253F1"/>
    <w:rsid w:val="00730223"/>
    <w:rsid w:val="00730233"/>
    <w:rsid w:val="00731546"/>
    <w:rsid w:val="0073253F"/>
    <w:rsid w:val="00736604"/>
    <w:rsid w:val="007367CF"/>
    <w:rsid w:val="00736B94"/>
    <w:rsid w:val="007376B1"/>
    <w:rsid w:val="0073785C"/>
    <w:rsid w:val="00740237"/>
    <w:rsid w:val="00740F98"/>
    <w:rsid w:val="007412F7"/>
    <w:rsid w:val="0074137A"/>
    <w:rsid w:val="00741EA7"/>
    <w:rsid w:val="0074211B"/>
    <w:rsid w:val="007439C5"/>
    <w:rsid w:val="00744A1A"/>
    <w:rsid w:val="00745579"/>
    <w:rsid w:val="00746712"/>
    <w:rsid w:val="00747926"/>
    <w:rsid w:val="007502E2"/>
    <w:rsid w:val="0075058E"/>
    <w:rsid w:val="0075121C"/>
    <w:rsid w:val="0075190C"/>
    <w:rsid w:val="00752426"/>
    <w:rsid w:val="007539AD"/>
    <w:rsid w:val="0075456E"/>
    <w:rsid w:val="00754794"/>
    <w:rsid w:val="007567BE"/>
    <w:rsid w:val="00757885"/>
    <w:rsid w:val="007619F1"/>
    <w:rsid w:val="007620F2"/>
    <w:rsid w:val="007621B4"/>
    <w:rsid w:val="007621CA"/>
    <w:rsid w:val="007629FE"/>
    <w:rsid w:val="00763631"/>
    <w:rsid w:val="00764435"/>
    <w:rsid w:val="0076484B"/>
    <w:rsid w:val="00764F82"/>
    <w:rsid w:val="00765A92"/>
    <w:rsid w:val="00765E62"/>
    <w:rsid w:val="0076728C"/>
    <w:rsid w:val="00767B45"/>
    <w:rsid w:val="00770CAD"/>
    <w:rsid w:val="00770FA4"/>
    <w:rsid w:val="00771DC9"/>
    <w:rsid w:val="00772597"/>
    <w:rsid w:val="00772FFF"/>
    <w:rsid w:val="007737D0"/>
    <w:rsid w:val="00773C58"/>
    <w:rsid w:val="00774DAD"/>
    <w:rsid w:val="00775D25"/>
    <w:rsid w:val="00775E6F"/>
    <w:rsid w:val="00776C06"/>
    <w:rsid w:val="00776C1A"/>
    <w:rsid w:val="0077706F"/>
    <w:rsid w:val="00777391"/>
    <w:rsid w:val="007776F2"/>
    <w:rsid w:val="00777763"/>
    <w:rsid w:val="00780D29"/>
    <w:rsid w:val="007815CF"/>
    <w:rsid w:val="007822AB"/>
    <w:rsid w:val="00782950"/>
    <w:rsid w:val="00782F57"/>
    <w:rsid w:val="00785E07"/>
    <w:rsid w:val="00786A83"/>
    <w:rsid w:val="00787409"/>
    <w:rsid w:val="00790262"/>
    <w:rsid w:val="00790362"/>
    <w:rsid w:val="007907FD"/>
    <w:rsid w:val="00790F48"/>
    <w:rsid w:val="00791471"/>
    <w:rsid w:val="00791954"/>
    <w:rsid w:val="00791C95"/>
    <w:rsid w:val="007922CB"/>
    <w:rsid w:val="007932AC"/>
    <w:rsid w:val="007939CF"/>
    <w:rsid w:val="0079412D"/>
    <w:rsid w:val="00797049"/>
    <w:rsid w:val="00797AF7"/>
    <w:rsid w:val="00797C71"/>
    <w:rsid w:val="007A012E"/>
    <w:rsid w:val="007A0281"/>
    <w:rsid w:val="007A0D17"/>
    <w:rsid w:val="007A0F90"/>
    <w:rsid w:val="007A216A"/>
    <w:rsid w:val="007A2235"/>
    <w:rsid w:val="007A29B4"/>
    <w:rsid w:val="007A3F5D"/>
    <w:rsid w:val="007A4A32"/>
    <w:rsid w:val="007A5799"/>
    <w:rsid w:val="007A5845"/>
    <w:rsid w:val="007A5A81"/>
    <w:rsid w:val="007A5DE0"/>
    <w:rsid w:val="007A6D1E"/>
    <w:rsid w:val="007B0B4E"/>
    <w:rsid w:val="007B0D2A"/>
    <w:rsid w:val="007B0F8E"/>
    <w:rsid w:val="007B12D4"/>
    <w:rsid w:val="007B1514"/>
    <w:rsid w:val="007B1B6B"/>
    <w:rsid w:val="007B2AD6"/>
    <w:rsid w:val="007B3192"/>
    <w:rsid w:val="007B39FD"/>
    <w:rsid w:val="007B5039"/>
    <w:rsid w:val="007B666E"/>
    <w:rsid w:val="007B6781"/>
    <w:rsid w:val="007B7298"/>
    <w:rsid w:val="007B7615"/>
    <w:rsid w:val="007B774C"/>
    <w:rsid w:val="007C0663"/>
    <w:rsid w:val="007C0EBC"/>
    <w:rsid w:val="007C107F"/>
    <w:rsid w:val="007C15D1"/>
    <w:rsid w:val="007C1A26"/>
    <w:rsid w:val="007C21EC"/>
    <w:rsid w:val="007C2A2E"/>
    <w:rsid w:val="007C36F1"/>
    <w:rsid w:val="007C4A8C"/>
    <w:rsid w:val="007C5324"/>
    <w:rsid w:val="007C5FF1"/>
    <w:rsid w:val="007C6204"/>
    <w:rsid w:val="007C77F7"/>
    <w:rsid w:val="007D008B"/>
    <w:rsid w:val="007D0631"/>
    <w:rsid w:val="007D0A58"/>
    <w:rsid w:val="007D0C1A"/>
    <w:rsid w:val="007D127F"/>
    <w:rsid w:val="007D1C96"/>
    <w:rsid w:val="007D20EA"/>
    <w:rsid w:val="007D3449"/>
    <w:rsid w:val="007D361E"/>
    <w:rsid w:val="007D3C44"/>
    <w:rsid w:val="007D48EB"/>
    <w:rsid w:val="007D54F6"/>
    <w:rsid w:val="007D55A6"/>
    <w:rsid w:val="007D6428"/>
    <w:rsid w:val="007D6475"/>
    <w:rsid w:val="007D749C"/>
    <w:rsid w:val="007D7E0B"/>
    <w:rsid w:val="007E1A3E"/>
    <w:rsid w:val="007E1B6A"/>
    <w:rsid w:val="007E24D7"/>
    <w:rsid w:val="007E2A29"/>
    <w:rsid w:val="007E2A4C"/>
    <w:rsid w:val="007E3019"/>
    <w:rsid w:val="007E3294"/>
    <w:rsid w:val="007E3D6F"/>
    <w:rsid w:val="007E3F0B"/>
    <w:rsid w:val="007E444B"/>
    <w:rsid w:val="007E4620"/>
    <w:rsid w:val="007E4BE1"/>
    <w:rsid w:val="007E50E5"/>
    <w:rsid w:val="007E5F6C"/>
    <w:rsid w:val="007E6833"/>
    <w:rsid w:val="007F06B5"/>
    <w:rsid w:val="007F0A42"/>
    <w:rsid w:val="007F112D"/>
    <w:rsid w:val="007F1AC6"/>
    <w:rsid w:val="007F1FB4"/>
    <w:rsid w:val="007F2060"/>
    <w:rsid w:val="007F280A"/>
    <w:rsid w:val="007F32AE"/>
    <w:rsid w:val="007F3B3D"/>
    <w:rsid w:val="007F3EF9"/>
    <w:rsid w:val="007F3FC8"/>
    <w:rsid w:val="007F46F7"/>
    <w:rsid w:val="007F4E62"/>
    <w:rsid w:val="007F5090"/>
    <w:rsid w:val="007F5E48"/>
    <w:rsid w:val="007F6168"/>
    <w:rsid w:val="007F709B"/>
    <w:rsid w:val="008013CA"/>
    <w:rsid w:val="008018BD"/>
    <w:rsid w:val="0080223D"/>
    <w:rsid w:val="0080255E"/>
    <w:rsid w:val="00802BCE"/>
    <w:rsid w:val="00804C64"/>
    <w:rsid w:val="0080631C"/>
    <w:rsid w:val="008064F4"/>
    <w:rsid w:val="00806838"/>
    <w:rsid w:val="008072C2"/>
    <w:rsid w:val="00807343"/>
    <w:rsid w:val="00807666"/>
    <w:rsid w:val="008079DA"/>
    <w:rsid w:val="008105B9"/>
    <w:rsid w:val="00810CC5"/>
    <w:rsid w:val="00811A67"/>
    <w:rsid w:val="00812395"/>
    <w:rsid w:val="00812473"/>
    <w:rsid w:val="0081262D"/>
    <w:rsid w:val="00812A09"/>
    <w:rsid w:val="00812C50"/>
    <w:rsid w:val="00813691"/>
    <w:rsid w:val="008137EC"/>
    <w:rsid w:val="0081450F"/>
    <w:rsid w:val="0081540D"/>
    <w:rsid w:val="00815DB9"/>
    <w:rsid w:val="008171E5"/>
    <w:rsid w:val="008176D9"/>
    <w:rsid w:val="00820011"/>
    <w:rsid w:val="00822769"/>
    <w:rsid w:val="00823AAB"/>
    <w:rsid w:val="00823AE6"/>
    <w:rsid w:val="0082424F"/>
    <w:rsid w:val="00824527"/>
    <w:rsid w:val="00824A5E"/>
    <w:rsid w:val="00824D52"/>
    <w:rsid w:val="00824DBB"/>
    <w:rsid w:val="00825024"/>
    <w:rsid w:val="00826241"/>
    <w:rsid w:val="0082672F"/>
    <w:rsid w:val="00826B68"/>
    <w:rsid w:val="008276D9"/>
    <w:rsid w:val="00827F1C"/>
    <w:rsid w:val="00827FB9"/>
    <w:rsid w:val="00831844"/>
    <w:rsid w:val="008318D6"/>
    <w:rsid w:val="00832176"/>
    <w:rsid w:val="00832371"/>
    <w:rsid w:val="00832E65"/>
    <w:rsid w:val="00833404"/>
    <w:rsid w:val="00833971"/>
    <w:rsid w:val="00834E22"/>
    <w:rsid w:val="00834E9F"/>
    <w:rsid w:val="00836E18"/>
    <w:rsid w:val="00836F23"/>
    <w:rsid w:val="00837A5A"/>
    <w:rsid w:val="0084176A"/>
    <w:rsid w:val="00841A0F"/>
    <w:rsid w:val="00841AA1"/>
    <w:rsid w:val="00841D7E"/>
    <w:rsid w:val="00842469"/>
    <w:rsid w:val="00842CB7"/>
    <w:rsid w:val="008434B2"/>
    <w:rsid w:val="00845434"/>
    <w:rsid w:val="00845B8D"/>
    <w:rsid w:val="00845DAB"/>
    <w:rsid w:val="00846464"/>
    <w:rsid w:val="00846AB7"/>
    <w:rsid w:val="00847735"/>
    <w:rsid w:val="008479E3"/>
    <w:rsid w:val="00847B0E"/>
    <w:rsid w:val="0085096B"/>
    <w:rsid w:val="00850FBF"/>
    <w:rsid w:val="00851A77"/>
    <w:rsid w:val="00851AF3"/>
    <w:rsid w:val="00851B0A"/>
    <w:rsid w:val="0085212C"/>
    <w:rsid w:val="008541A8"/>
    <w:rsid w:val="008545CD"/>
    <w:rsid w:val="00855846"/>
    <w:rsid w:val="00855A46"/>
    <w:rsid w:val="0085638B"/>
    <w:rsid w:val="00857F25"/>
    <w:rsid w:val="0086023F"/>
    <w:rsid w:val="0086089C"/>
    <w:rsid w:val="00860DB6"/>
    <w:rsid w:val="00860E89"/>
    <w:rsid w:val="0086146A"/>
    <w:rsid w:val="0086234A"/>
    <w:rsid w:val="00862D1C"/>
    <w:rsid w:val="00863A10"/>
    <w:rsid w:val="0086517C"/>
    <w:rsid w:val="008655C7"/>
    <w:rsid w:val="00866C3A"/>
    <w:rsid w:val="00866E86"/>
    <w:rsid w:val="00866E90"/>
    <w:rsid w:val="008673E8"/>
    <w:rsid w:val="00867F72"/>
    <w:rsid w:val="00870A69"/>
    <w:rsid w:val="008711C6"/>
    <w:rsid w:val="00871272"/>
    <w:rsid w:val="00873604"/>
    <w:rsid w:val="008737AE"/>
    <w:rsid w:val="00873F84"/>
    <w:rsid w:val="008745BF"/>
    <w:rsid w:val="00875229"/>
    <w:rsid w:val="00875BE0"/>
    <w:rsid w:val="008779ED"/>
    <w:rsid w:val="008804AA"/>
    <w:rsid w:val="00880DEB"/>
    <w:rsid w:val="0088271A"/>
    <w:rsid w:val="00882CDF"/>
    <w:rsid w:val="00883484"/>
    <w:rsid w:val="00883CCE"/>
    <w:rsid w:val="00884C4C"/>
    <w:rsid w:val="008856D7"/>
    <w:rsid w:val="0088587D"/>
    <w:rsid w:val="00885E06"/>
    <w:rsid w:val="00886207"/>
    <w:rsid w:val="00887104"/>
    <w:rsid w:val="00890FF5"/>
    <w:rsid w:val="0089418B"/>
    <w:rsid w:val="00894FDB"/>
    <w:rsid w:val="0089592C"/>
    <w:rsid w:val="00895C9F"/>
    <w:rsid w:val="008964C3"/>
    <w:rsid w:val="008A19B2"/>
    <w:rsid w:val="008A1E20"/>
    <w:rsid w:val="008A1F53"/>
    <w:rsid w:val="008A22DD"/>
    <w:rsid w:val="008A2555"/>
    <w:rsid w:val="008A2E8D"/>
    <w:rsid w:val="008A408B"/>
    <w:rsid w:val="008A4AC3"/>
    <w:rsid w:val="008A5231"/>
    <w:rsid w:val="008A5893"/>
    <w:rsid w:val="008A63AD"/>
    <w:rsid w:val="008A6862"/>
    <w:rsid w:val="008A6E87"/>
    <w:rsid w:val="008A75D2"/>
    <w:rsid w:val="008B12BF"/>
    <w:rsid w:val="008B17C6"/>
    <w:rsid w:val="008B1A02"/>
    <w:rsid w:val="008B2A21"/>
    <w:rsid w:val="008B5904"/>
    <w:rsid w:val="008B6C78"/>
    <w:rsid w:val="008B79D9"/>
    <w:rsid w:val="008B7DE7"/>
    <w:rsid w:val="008B7EA8"/>
    <w:rsid w:val="008B7F8C"/>
    <w:rsid w:val="008C05D0"/>
    <w:rsid w:val="008C11D6"/>
    <w:rsid w:val="008C12D1"/>
    <w:rsid w:val="008C172C"/>
    <w:rsid w:val="008C1BDD"/>
    <w:rsid w:val="008C1DC6"/>
    <w:rsid w:val="008C30E0"/>
    <w:rsid w:val="008C370C"/>
    <w:rsid w:val="008C51C8"/>
    <w:rsid w:val="008C5FA5"/>
    <w:rsid w:val="008C6969"/>
    <w:rsid w:val="008D0B76"/>
    <w:rsid w:val="008D12CA"/>
    <w:rsid w:val="008D18F7"/>
    <w:rsid w:val="008D49AC"/>
    <w:rsid w:val="008D58B6"/>
    <w:rsid w:val="008D5ED6"/>
    <w:rsid w:val="008D5F92"/>
    <w:rsid w:val="008D6E1E"/>
    <w:rsid w:val="008D7660"/>
    <w:rsid w:val="008D77AD"/>
    <w:rsid w:val="008D7D0E"/>
    <w:rsid w:val="008E0D42"/>
    <w:rsid w:val="008E1D0B"/>
    <w:rsid w:val="008E2874"/>
    <w:rsid w:val="008E2A9C"/>
    <w:rsid w:val="008E2ED2"/>
    <w:rsid w:val="008E3D75"/>
    <w:rsid w:val="008E4626"/>
    <w:rsid w:val="008E5FE3"/>
    <w:rsid w:val="008F0313"/>
    <w:rsid w:val="008F0DBB"/>
    <w:rsid w:val="008F1163"/>
    <w:rsid w:val="008F1A15"/>
    <w:rsid w:val="008F1C0B"/>
    <w:rsid w:val="008F2E17"/>
    <w:rsid w:val="008F2EF4"/>
    <w:rsid w:val="008F34EF"/>
    <w:rsid w:val="008F51E4"/>
    <w:rsid w:val="008F5AB4"/>
    <w:rsid w:val="008F5DF7"/>
    <w:rsid w:val="008F775A"/>
    <w:rsid w:val="00902E88"/>
    <w:rsid w:val="009033B1"/>
    <w:rsid w:val="00903740"/>
    <w:rsid w:val="009039A7"/>
    <w:rsid w:val="0090481E"/>
    <w:rsid w:val="0090618D"/>
    <w:rsid w:val="00906B07"/>
    <w:rsid w:val="00910007"/>
    <w:rsid w:val="00910295"/>
    <w:rsid w:val="009107F2"/>
    <w:rsid w:val="00911847"/>
    <w:rsid w:val="009124A1"/>
    <w:rsid w:val="009127F9"/>
    <w:rsid w:val="00913FE3"/>
    <w:rsid w:val="009144EF"/>
    <w:rsid w:val="00914716"/>
    <w:rsid w:val="00914F5E"/>
    <w:rsid w:val="0091507B"/>
    <w:rsid w:val="00915FD6"/>
    <w:rsid w:val="009172E5"/>
    <w:rsid w:val="009177F4"/>
    <w:rsid w:val="00917B4D"/>
    <w:rsid w:val="00922249"/>
    <w:rsid w:val="00922A9F"/>
    <w:rsid w:val="00922C7C"/>
    <w:rsid w:val="009238B6"/>
    <w:rsid w:val="00924BBF"/>
    <w:rsid w:val="00925460"/>
    <w:rsid w:val="0092722F"/>
    <w:rsid w:val="0093058A"/>
    <w:rsid w:val="00930895"/>
    <w:rsid w:val="00933C4C"/>
    <w:rsid w:val="009350B9"/>
    <w:rsid w:val="00935A6F"/>
    <w:rsid w:val="00935E9F"/>
    <w:rsid w:val="00936A93"/>
    <w:rsid w:val="0093719C"/>
    <w:rsid w:val="0094246C"/>
    <w:rsid w:val="0094248C"/>
    <w:rsid w:val="00942C6E"/>
    <w:rsid w:val="00943DA8"/>
    <w:rsid w:val="009442BB"/>
    <w:rsid w:val="00944F29"/>
    <w:rsid w:val="0094558A"/>
    <w:rsid w:val="009509F4"/>
    <w:rsid w:val="00951F5B"/>
    <w:rsid w:val="00952108"/>
    <w:rsid w:val="00952D72"/>
    <w:rsid w:val="00952E6B"/>
    <w:rsid w:val="00952F2D"/>
    <w:rsid w:val="009532B7"/>
    <w:rsid w:val="00953767"/>
    <w:rsid w:val="00953A14"/>
    <w:rsid w:val="00954B74"/>
    <w:rsid w:val="00954CAE"/>
    <w:rsid w:val="009559B1"/>
    <w:rsid w:val="00956119"/>
    <w:rsid w:val="00956803"/>
    <w:rsid w:val="00956E91"/>
    <w:rsid w:val="0095700B"/>
    <w:rsid w:val="00957E17"/>
    <w:rsid w:val="00960688"/>
    <w:rsid w:val="00960BD8"/>
    <w:rsid w:val="00961081"/>
    <w:rsid w:val="00961A12"/>
    <w:rsid w:val="00961D35"/>
    <w:rsid w:val="00962361"/>
    <w:rsid w:val="00962BCB"/>
    <w:rsid w:val="009633FA"/>
    <w:rsid w:val="00963A59"/>
    <w:rsid w:val="00964292"/>
    <w:rsid w:val="009642DB"/>
    <w:rsid w:val="0096525C"/>
    <w:rsid w:val="009662B6"/>
    <w:rsid w:val="0096696B"/>
    <w:rsid w:val="00966CA0"/>
    <w:rsid w:val="009670A0"/>
    <w:rsid w:val="00967C19"/>
    <w:rsid w:val="00967F22"/>
    <w:rsid w:val="00971A40"/>
    <w:rsid w:val="00971BE0"/>
    <w:rsid w:val="00971D4E"/>
    <w:rsid w:val="009721E2"/>
    <w:rsid w:val="009731BE"/>
    <w:rsid w:val="00973CE7"/>
    <w:rsid w:val="00973E51"/>
    <w:rsid w:val="0097427E"/>
    <w:rsid w:val="0097550E"/>
    <w:rsid w:val="009761ED"/>
    <w:rsid w:val="009804E0"/>
    <w:rsid w:val="009807F6"/>
    <w:rsid w:val="00980AEA"/>
    <w:rsid w:val="00980E7A"/>
    <w:rsid w:val="0098184C"/>
    <w:rsid w:val="009826A2"/>
    <w:rsid w:val="0098370D"/>
    <w:rsid w:val="009837B4"/>
    <w:rsid w:val="00984613"/>
    <w:rsid w:val="00984E27"/>
    <w:rsid w:val="00986039"/>
    <w:rsid w:val="00987B92"/>
    <w:rsid w:val="00987C93"/>
    <w:rsid w:val="00987F49"/>
    <w:rsid w:val="0099076B"/>
    <w:rsid w:val="00990F99"/>
    <w:rsid w:val="00991DF7"/>
    <w:rsid w:val="009921AA"/>
    <w:rsid w:val="0099772F"/>
    <w:rsid w:val="00997AE4"/>
    <w:rsid w:val="009A104C"/>
    <w:rsid w:val="009A113F"/>
    <w:rsid w:val="009A11C6"/>
    <w:rsid w:val="009A1723"/>
    <w:rsid w:val="009A1791"/>
    <w:rsid w:val="009A19C8"/>
    <w:rsid w:val="009A1B47"/>
    <w:rsid w:val="009A1D3E"/>
    <w:rsid w:val="009A2BF4"/>
    <w:rsid w:val="009A2F03"/>
    <w:rsid w:val="009A3392"/>
    <w:rsid w:val="009A3CEF"/>
    <w:rsid w:val="009A4F86"/>
    <w:rsid w:val="009A5358"/>
    <w:rsid w:val="009A5A9D"/>
    <w:rsid w:val="009A5BAC"/>
    <w:rsid w:val="009A657B"/>
    <w:rsid w:val="009A6AC0"/>
    <w:rsid w:val="009A7D98"/>
    <w:rsid w:val="009B0091"/>
    <w:rsid w:val="009B018D"/>
    <w:rsid w:val="009B04E0"/>
    <w:rsid w:val="009B051E"/>
    <w:rsid w:val="009B0B65"/>
    <w:rsid w:val="009B0FC3"/>
    <w:rsid w:val="009B139F"/>
    <w:rsid w:val="009B1411"/>
    <w:rsid w:val="009B182F"/>
    <w:rsid w:val="009B2374"/>
    <w:rsid w:val="009B2781"/>
    <w:rsid w:val="009B2BED"/>
    <w:rsid w:val="009B3566"/>
    <w:rsid w:val="009B43DB"/>
    <w:rsid w:val="009B460A"/>
    <w:rsid w:val="009B468E"/>
    <w:rsid w:val="009B52B0"/>
    <w:rsid w:val="009B60CF"/>
    <w:rsid w:val="009B6157"/>
    <w:rsid w:val="009B689B"/>
    <w:rsid w:val="009B6D89"/>
    <w:rsid w:val="009B7646"/>
    <w:rsid w:val="009C069E"/>
    <w:rsid w:val="009C186C"/>
    <w:rsid w:val="009C4344"/>
    <w:rsid w:val="009C45CF"/>
    <w:rsid w:val="009C46A8"/>
    <w:rsid w:val="009C5BB3"/>
    <w:rsid w:val="009C658B"/>
    <w:rsid w:val="009C7290"/>
    <w:rsid w:val="009C7E03"/>
    <w:rsid w:val="009C7F1C"/>
    <w:rsid w:val="009D1562"/>
    <w:rsid w:val="009D2085"/>
    <w:rsid w:val="009D3C90"/>
    <w:rsid w:val="009D3E47"/>
    <w:rsid w:val="009D425B"/>
    <w:rsid w:val="009D4DCC"/>
    <w:rsid w:val="009D5083"/>
    <w:rsid w:val="009D56DA"/>
    <w:rsid w:val="009D5915"/>
    <w:rsid w:val="009D67AB"/>
    <w:rsid w:val="009D701B"/>
    <w:rsid w:val="009D77CF"/>
    <w:rsid w:val="009E0DB4"/>
    <w:rsid w:val="009E0FF0"/>
    <w:rsid w:val="009E179B"/>
    <w:rsid w:val="009E1969"/>
    <w:rsid w:val="009E29A3"/>
    <w:rsid w:val="009E2AF7"/>
    <w:rsid w:val="009E3D5F"/>
    <w:rsid w:val="009E3FDC"/>
    <w:rsid w:val="009E4AE6"/>
    <w:rsid w:val="009E581D"/>
    <w:rsid w:val="009E6B3C"/>
    <w:rsid w:val="009F14C8"/>
    <w:rsid w:val="009F1895"/>
    <w:rsid w:val="009F3848"/>
    <w:rsid w:val="009F43EF"/>
    <w:rsid w:val="009F50D6"/>
    <w:rsid w:val="009F5E3C"/>
    <w:rsid w:val="009F646E"/>
    <w:rsid w:val="009F6EF0"/>
    <w:rsid w:val="009F71DA"/>
    <w:rsid w:val="00A005A5"/>
    <w:rsid w:val="00A0098B"/>
    <w:rsid w:val="00A00FEC"/>
    <w:rsid w:val="00A0157E"/>
    <w:rsid w:val="00A01A2F"/>
    <w:rsid w:val="00A028BB"/>
    <w:rsid w:val="00A02E5F"/>
    <w:rsid w:val="00A0342F"/>
    <w:rsid w:val="00A04074"/>
    <w:rsid w:val="00A07546"/>
    <w:rsid w:val="00A07A3A"/>
    <w:rsid w:val="00A07D8F"/>
    <w:rsid w:val="00A10B14"/>
    <w:rsid w:val="00A129D9"/>
    <w:rsid w:val="00A13644"/>
    <w:rsid w:val="00A137E7"/>
    <w:rsid w:val="00A15090"/>
    <w:rsid w:val="00A15E02"/>
    <w:rsid w:val="00A17C9D"/>
    <w:rsid w:val="00A20722"/>
    <w:rsid w:val="00A20D0A"/>
    <w:rsid w:val="00A2102D"/>
    <w:rsid w:val="00A2190A"/>
    <w:rsid w:val="00A226F7"/>
    <w:rsid w:val="00A23F52"/>
    <w:rsid w:val="00A2423A"/>
    <w:rsid w:val="00A2454D"/>
    <w:rsid w:val="00A24E62"/>
    <w:rsid w:val="00A25A75"/>
    <w:rsid w:val="00A264BC"/>
    <w:rsid w:val="00A266F3"/>
    <w:rsid w:val="00A274AC"/>
    <w:rsid w:val="00A31568"/>
    <w:rsid w:val="00A318FC"/>
    <w:rsid w:val="00A321CA"/>
    <w:rsid w:val="00A34224"/>
    <w:rsid w:val="00A36CD7"/>
    <w:rsid w:val="00A36DFC"/>
    <w:rsid w:val="00A36F02"/>
    <w:rsid w:val="00A37A63"/>
    <w:rsid w:val="00A4034B"/>
    <w:rsid w:val="00A406F3"/>
    <w:rsid w:val="00A40DD9"/>
    <w:rsid w:val="00A41A80"/>
    <w:rsid w:val="00A41E83"/>
    <w:rsid w:val="00A42A33"/>
    <w:rsid w:val="00A42D80"/>
    <w:rsid w:val="00A42FCD"/>
    <w:rsid w:val="00A44085"/>
    <w:rsid w:val="00A44D1E"/>
    <w:rsid w:val="00A45240"/>
    <w:rsid w:val="00A45752"/>
    <w:rsid w:val="00A501C7"/>
    <w:rsid w:val="00A51760"/>
    <w:rsid w:val="00A51AA5"/>
    <w:rsid w:val="00A51FA0"/>
    <w:rsid w:val="00A52427"/>
    <w:rsid w:val="00A53DD0"/>
    <w:rsid w:val="00A544BB"/>
    <w:rsid w:val="00A5466C"/>
    <w:rsid w:val="00A54951"/>
    <w:rsid w:val="00A54BF0"/>
    <w:rsid w:val="00A54FF2"/>
    <w:rsid w:val="00A55D47"/>
    <w:rsid w:val="00A55E32"/>
    <w:rsid w:val="00A5613C"/>
    <w:rsid w:val="00A5638E"/>
    <w:rsid w:val="00A56CC6"/>
    <w:rsid w:val="00A57929"/>
    <w:rsid w:val="00A57C34"/>
    <w:rsid w:val="00A57E73"/>
    <w:rsid w:val="00A60640"/>
    <w:rsid w:val="00A6096D"/>
    <w:rsid w:val="00A612EE"/>
    <w:rsid w:val="00A615E8"/>
    <w:rsid w:val="00A624F2"/>
    <w:rsid w:val="00A62F1C"/>
    <w:rsid w:val="00A648D5"/>
    <w:rsid w:val="00A64C5C"/>
    <w:rsid w:val="00A653E2"/>
    <w:rsid w:val="00A66832"/>
    <w:rsid w:val="00A66970"/>
    <w:rsid w:val="00A66EB4"/>
    <w:rsid w:val="00A67575"/>
    <w:rsid w:val="00A707C4"/>
    <w:rsid w:val="00A70867"/>
    <w:rsid w:val="00A71118"/>
    <w:rsid w:val="00A7178B"/>
    <w:rsid w:val="00A7234E"/>
    <w:rsid w:val="00A72888"/>
    <w:rsid w:val="00A72A4A"/>
    <w:rsid w:val="00A72A9B"/>
    <w:rsid w:val="00A72C50"/>
    <w:rsid w:val="00A72D1B"/>
    <w:rsid w:val="00A73439"/>
    <w:rsid w:val="00A74951"/>
    <w:rsid w:val="00A74CF2"/>
    <w:rsid w:val="00A76B24"/>
    <w:rsid w:val="00A77359"/>
    <w:rsid w:val="00A77CF6"/>
    <w:rsid w:val="00A80F10"/>
    <w:rsid w:val="00A80FD6"/>
    <w:rsid w:val="00A812B5"/>
    <w:rsid w:val="00A827B5"/>
    <w:rsid w:val="00A82ACD"/>
    <w:rsid w:val="00A83503"/>
    <w:rsid w:val="00A84418"/>
    <w:rsid w:val="00A8600B"/>
    <w:rsid w:val="00A86BFC"/>
    <w:rsid w:val="00A879C6"/>
    <w:rsid w:val="00A87F98"/>
    <w:rsid w:val="00A90E47"/>
    <w:rsid w:val="00A91072"/>
    <w:rsid w:val="00A920C6"/>
    <w:rsid w:val="00A924D0"/>
    <w:rsid w:val="00A92CEA"/>
    <w:rsid w:val="00A92DB8"/>
    <w:rsid w:val="00A94092"/>
    <w:rsid w:val="00A94257"/>
    <w:rsid w:val="00A94819"/>
    <w:rsid w:val="00A96CD3"/>
    <w:rsid w:val="00A97D5B"/>
    <w:rsid w:val="00A97DC1"/>
    <w:rsid w:val="00AA010B"/>
    <w:rsid w:val="00AA0170"/>
    <w:rsid w:val="00AA02F4"/>
    <w:rsid w:val="00AA119E"/>
    <w:rsid w:val="00AA13C5"/>
    <w:rsid w:val="00AA16AB"/>
    <w:rsid w:val="00AA2E63"/>
    <w:rsid w:val="00AA3136"/>
    <w:rsid w:val="00AA3291"/>
    <w:rsid w:val="00AA3EAF"/>
    <w:rsid w:val="00AA3EB4"/>
    <w:rsid w:val="00AA44D7"/>
    <w:rsid w:val="00AA523F"/>
    <w:rsid w:val="00AA685A"/>
    <w:rsid w:val="00AA7B26"/>
    <w:rsid w:val="00AA7C24"/>
    <w:rsid w:val="00AA7FE1"/>
    <w:rsid w:val="00AB0279"/>
    <w:rsid w:val="00AB11EB"/>
    <w:rsid w:val="00AB1941"/>
    <w:rsid w:val="00AB28BD"/>
    <w:rsid w:val="00AB2A8D"/>
    <w:rsid w:val="00AB2AB7"/>
    <w:rsid w:val="00AB2B7C"/>
    <w:rsid w:val="00AB3B74"/>
    <w:rsid w:val="00AB43FD"/>
    <w:rsid w:val="00AB7865"/>
    <w:rsid w:val="00AB7C6A"/>
    <w:rsid w:val="00AC01AD"/>
    <w:rsid w:val="00AC09F2"/>
    <w:rsid w:val="00AC11E5"/>
    <w:rsid w:val="00AC1A0B"/>
    <w:rsid w:val="00AC1BBF"/>
    <w:rsid w:val="00AC2944"/>
    <w:rsid w:val="00AC36CA"/>
    <w:rsid w:val="00AC3ABF"/>
    <w:rsid w:val="00AC43FA"/>
    <w:rsid w:val="00AC6911"/>
    <w:rsid w:val="00AC7919"/>
    <w:rsid w:val="00AC7A82"/>
    <w:rsid w:val="00AD0629"/>
    <w:rsid w:val="00AD0E65"/>
    <w:rsid w:val="00AD1708"/>
    <w:rsid w:val="00AD2058"/>
    <w:rsid w:val="00AD2922"/>
    <w:rsid w:val="00AD2AE2"/>
    <w:rsid w:val="00AD2D96"/>
    <w:rsid w:val="00AD379A"/>
    <w:rsid w:val="00AD39D4"/>
    <w:rsid w:val="00AD5955"/>
    <w:rsid w:val="00AD64BC"/>
    <w:rsid w:val="00AD687C"/>
    <w:rsid w:val="00AD7EDA"/>
    <w:rsid w:val="00AE036A"/>
    <w:rsid w:val="00AE0C96"/>
    <w:rsid w:val="00AE1080"/>
    <w:rsid w:val="00AE1622"/>
    <w:rsid w:val="00AE21F3"/>
    <w:rsid w:val="00AE2362"/>
    <w:rsid w:val="00AE24B9"/>
    <w:rsid w:val="00AE2956"/>
    <w:rsid w:val="00AE2E16"/>
    <w:rsid w:val="00AE3C83"/>
    <w:rsid w:val="00AE3FEB"/>
    <w:rsid w:val="00AE452B"/>
    <w:rsid w:val="00AE6457"/>
    <w:rsid w:val="00AE6EB9"/>
    <w:rsid w:val="00AF0216"/>
    <w:rsid w:val="00AF18A8"/>
    <w:rsid w:val="00AF22E7"/>
    <w:rsid w:val="00AF5234"/>
    <w:rsid w:val="00AF525C"/>
    <w:rsid w:val="00AF6100"/>
    <w:rsid w:val="00AF6302"/>
    <w:rsid w:val="00AF6695"/>
    <w:rsid w:val="00AF75B3"/>
    <w:rsid w:val="00AF79B6"/>
    <w:rsid w:val="00AF7FA9"/>
    <w:rsid w:val="00B0009F"/>
    <w:rsid w:val="00B003BA"/>
    <w:rsid w:val="00B00BA0"/>
    <w:rsid w:val="00B01FDC"/>
    <w:rsid w:val="00B02594"/>
    <w:rsid w:val="00B02B91"/>
    <w:rsid w:val="00B02CFB"/>
    <w:rsid w:val="00B037FE"/>
    <w:rsid w:val="00B038F4"/>
    <w:rsid w:val="00B03B69"/>
    <w:rsid w:val="00B049FD"/>
    <w:rsid w:val="00B053CC"/>
    <w:rsid w:val="00B06029"/>
    <w:rsid w:val="00B0610A"/>
    <w:rsid w:val="00B074F7"/>
    <w:rsid w:val="00B0796F"/>
    <w:rsid w:val="00B1137F"/>
    <w:rsid w:val="00B116AE"/>
    <w:rsid w:val="00B11A63"/>
    <w:rsid w:val="00B11AF7"/>
    <w:rsid w:val="00B12792"/>
    <w:rsid w:val="00B12911"/>
    <w:rsid w:val="00B1298B"/>
    <w:rsid w:val="00B134E8"/>
    <w:rsid w:val="00B13993"/>
    <w:rsid w:val="00B13AFD"/>
    <w:rsid w:val="00B14FE1"/>
    <w:rsid w:val="00B150D5"/>
    <w:rsid w:val="00B1562B"/>
    <w:rsid w:val="00B15D0F"/>
    <w:rsid w:val="00B15EA3"/>
    <w:rsid w:val="00B16A3A"/>
    <w:rsid w:val="00B16CE8"/>
    <w:rsid w:val="00B16DCD"/>
    <w:rsid w:val="00B206B1"/>
    <w:rsid w:val="00B21131"/>
    <w:rsid w:val="00B2369F"/>
    <w:rsid w:val="00B23D8D"/>
    <w:rsid w:val="00B2438B"/>
    <w:rsid w:val="00B243E0"/>
    <w:rsid w:val="00B25AA8"/>
    <w:rsid w:val="00B25B42"/>
    <w:rsid w:val="00B25C6F"/>
    <w:rsid w:val="00B26D5D"/>
    <w:rsid w:val="00B276D6"/>
    <w:rsid w:val="00B304A5"/>
    <w:rsid w:val="00B31315"/>
    <w:rsid w:val="00B31B84"/>
    <w:rsid w:val="00B3323E"/>
    <w:rsid w:val="00B334C6"/>
    <w:rsid w:val="00B34003"/>
    <w:rsid w:val="00B34C04"/>
    <w:rsid w:val="00B357F9"/>
    <w:rsid w:val="00B372BA"/>
    <w:rsid w:val="00B3778C"/>
    <w:rsid w:val="00B40166"/>
    <w:rsid w:val="00B402CA"/>
    <w:rsid w:val="00B4191D"/>
    <w:rsid w:val="00B41F3B"/>
    <w:rsid w:val="00B4236F"/>
    <w:rsid w:val="00B426D4"/>
    <w:rsid w:val="00B43CDF"/>
    <w:rsid w:val="00B445FA"/>
    <w:rsid w:val="00B4462B"/>
    <w:rsid w:val="00B44E2F"/>
    <w:rsid w:val="00B50EBC"/>
    <w:rsid w:val="00B518BA"/>
    <w:rsid w:val="00B52F9B"/>
    <w:rsid w:val="00B53568"/>
    <w:rsid w:val="00B53667"/>
    <w:rsid w:val="00B5376C"/>
    <w:rsid w:val="00B541D9"/>
    <w:rsid w:val="00B54989"/>
    <w:rsid w:val="00B5545E"/>
    <w:rsid w:val="00B55D57"/>
    <w:rsid w:val="00B55D77"/>
    <w:rsid w:val="00B5672C"/>
    <w:rsid w:val="00B56820"/>
    <w:rsid w:val="00B56C9E"/>
    <w:rsid w:val="00B572A6"/>
    <w:rsid w:val="00B576B9"/>
    <w:rsid w:val="00B6091D"/>
    <w:rsid w:val="00B61511"/>
    <w:rsid w:val="00B617FB"/>
    <w:rsid w:val="00B6411D"/>
    <w:rsid w:val="00B645B6"/>
    <w:rsid w:val="00B64F3E"/>
    <w:rsid w:val="00B65EB5"/>
    <w:rsid w:val="00B66237"/>
    <w:rsid w:val="00B66B86"/>
    <w:rsid w:val="00B66D7C"/>
    <w:rsid w:val="00B672ED"/>
    <w:rsid w:val="00B7031C"/>
    <w:rsid w:val="00B70E7F"/>
    <w:rsid w:val="00B718A3"/>
    <w:rsid w:val="00B719E8"/>
    <w:rsid w:val="00B74650"/>
    <w:rsid w:val="00B7509D"/>
    <w:rsid w:val="00B756AC"/>
    <w:rsid w:val="00B75FD1"/>
    <w:rsid w:val="00B76515"/>
    <w:rsid w:val="00B767CF"/>
    <w:rsid w:val="00B809D0"/>
    <w:rsid w:val="00B81BF4"/>
    <w:rsid w:val="00B82309"/>
    <w:rsid w:val="00B82E80"/>
    <w:rsid w:val="00B8374D"/>
    <w:rsid w:val="00B83BF6"/>
    <w:rsid w:val="00B85155"/>
    <w:rsid w:val="00B857EF"/>
    <w:rsid w:val="00B85F65"/>
    <w:rsid w:val="00B86213"/>
    <w:rsid w:val="00B91188"/>
    <w:rsid w:val="00B91EBD"/>
    <w:rsid w:val="00B91F66"/>
    <w:rsid w:val="00B9469E"/>
    <w:rsid w:val="00BA03DE"/>
    <w:rsid w:val="00BA04BF"/>
    <w:rsid w:val="00BA0A5D"/>
    <w:rsid w:val="00BA15D5"/>
    <w:rsid w:val="00BA1860"/>
    <w:rsid w:val="00BA1B9D"/>
    <w:rsid w:val="00BA2642"/>
    <w:rsid w:val="00BA4650"/>
    <w:rsid w:val="00BA47A6"/>
    <w:rsid w:val="00BA4BAC"/>
    <w:rsid w:val="00BA5706"/>
    <w:rsid w:val="00BA5D54"/>
    <w:rsid w:val="00BA62C6"/>
    <w:rsid w:val="00BA6875"/>
    <w:rsid w:val="00BA6DBF"/>
    <w:rsid w:val="00BB1D6B"/>
    <w:rsid w:val="00BB2389"/>
    <w:rsid w:val="00BB2D6F"/>
    <w:rsid w:val="00BB4096"/>
    <w:rsid w:val="00BB4F60"/>
    <w:rsid w:val="00BB61D8"/>
    <w:rsid w:val="00BB6AA8"/>
    <w:rsid w:val="00BB7BA8"/>
    <w:rsid w:val="00BB7DD3"/>
    <w:rsid w:val="00BC1AC9"/>
    <w:rsid w:val="00BC1CC7"/>
    <w:rsid w:val="00BC2179"/>
    <w:rsid w:val="00BC23FD"/>
    <w:rsid w:val="00BC24FF"/>
    <w:rsid w:val="00BC3214"/>
    <w:rsid w:val="00BC32FD"/>
    <w:rsid w:val="00BC4139"/>
    <w:rsid w:val="00BC6041"/>
    <w:rsid w:val="00BC7648"/>
    <w:rsid w:val="00BC77C9"/>
    <w:rsid w:val="00BD024D"/>
    <w:rsid w:val="00BD1957"/>
    <w:rsid w:val="00BD1EF5"/>
    <w:rsid w:val="00BD2DC5"/>
    <w:rsid w:val="00BD322E"/>
    <w:rsid w:val="00BD4A08"/>
    <w:rsid w:val="00BD4C64"/>
    <w:rsid w:val="00BD4F46"/>
    <w:rsid w:val="00BD4F5C"/>
    <w:rsid w:val="00BD51C9"/>
    <w:rsid w:val="00BD6065"/>
    <w:rsid w:val="00BD695A"/>
    <w:rsid w:val="00BD77E9"/>
    <w:rsid w:val="00BD79B7"/>
    <w:rsid w:val="00BD7FEE"/>
    <w:rsid w:val="00BE0322"/>
    <w:rsid w:val="00BE0357"/>
    <w:rsid w:val="00BE0715"/>
    <w:rsid w:val="00BE0E32"/>
    <w:rsid w:val="00BE0F3E"/>
    <w:rsid w:val="00BE11EC"/>
    <w:rsid w:val="00BE133C"/>
    <w:rsid w:val="00BE1385"/>
    <w:rsid w:val="00BE195A"/>
    <w:rsid w:val="00BE1DFF"/>
    <w:rsid w:val="00BE2AD5"/>
    <w:rsid w:val="00BE3203"/>
    <w:rsid w:val="00BE3942"/>
    <w:rsid w:val="00BE3A31"/>
    <w:rsid w:val="00BE45D4"/>
    <w:rsid w:val="00BE4A1C"/>
    <w:rsid w:val="00BE4C89"/>
    <w:rsid w:val="00BE4FC8"/>
    <w:rsid w:val="00BE5E2D"/>
    <w:rsid w:val="00BE5F2A"/>
    <w:rsid w:val="00BE7349"/>
    <w:rsid w:val="00BF20E8"/>
    <w:rsid w:val="00BF3AC0"/>
    <w:rsid w:val="00BF3F9D"/>
    <w:rsid w:val="00BF405E"/>
    <w:rsid w:val="00BF40D3"/>
    <w:rsid w:val="00BF460B"/>
    <w:rsid w:val="00BF4A5A"/>
    <w:rsid w:val="00BF7CF6"/>
    <w:rsid w:val="00C008DF"/>
    <w:rsid w:val="00C02E00"/>
    <w:rsid w:val="00C03343"/>
    <w:rsid w:val="00C0334F"/>
    <w:rsid w:val="00C03553"/>
    <w:rsid w:val="00C03AAA"/>
    <w:rsid w:val="00C04535"/>
    <w:rsid w:val="00C04D39"/>
    <w:rsid w:val="00C05C7A"/>
    <w:rsid w:val="00C05D51"/>
    <w:rsid w:val="00C0639F"/>
    <w:rsid w:val="00C06DE9"/>
    <w:rsid w:val="00C07368"/>
    <w:rsid w:val="00C07751"/>
    <w:rsid w:val="00C10F54"/>
    <w:rsid w:val="00C1103A"/>
    <w:rsid w:val="00C115F4"/>
    <w:rsid w:val="00C117D5"/>
    <w:rsid w:val="00C1257B"/>
    <w:rsid w:val="00C12F0E"/>
    <w:rsid w:val="00C130EA"/>
    <w:rsid w:val="00C1362D"/>
    <w:rsid w:val="00C14E55"/>
    <w:rsid w:val="00C1519B"/>
    <w:rsid w:val="00C1685C"/>
    <w:rsid w:val="00C1702E"/>
    <w:rsid w:val="00C172C9"/>
    <w:rsid w:val="00C17DAE"/>
    <w:rsid w:val="00C20732"/>
    <w:rsid w:val="00C20969"/>
    <w:rsid w:val="00C225BA"/>
    <w:rsid w:val="00C2304D"/>
    <w:rsid w:val="00C24339"/>
    <w:rsid w:val="00C2433E"/>
    <w:rsid w:val="00C24C9F"/>
    <w:rsid w:val="00C257D1"/>
    <w:rsid w:val="00C25A1A"/>
    <w:rsid w:val="00C2605B"/>
    <w:rsid w:val="00C26FCF"/>
    <w:rsid w:val="00C27097"/>
    <w:rsid w:val="00C307D1"/>
    <w:rsid w:val="00C30DB5"/>
    <w:rsid w:val="00C31359"/>
    <w:rsid w:val="00C316E9"/>
    <w:rsid w:val="00C3224B"/>
    <w:rsid w:val="00C32827"/>
    <w:rsid w:val="00C32907"/>
    <w:rsid w:val="00C32C5F"/>
    <w:rsid w:val="00C32E90"/>
    <w:rsid w:val="00C332A2"/>
    <w:rsid w:val="00C33D24"/>
    <w:rsid w:val="00C33E17"/>
    <w:rsid w:val="00C34330"/>
    <w:rsid w:val="00C37118"/>
    <w:rsid w:val="00C4048F"/>
    <w:rsid w:val="00C40F40"/>
    <w:rsid w:val="00C4117C"/>
    <w:rsid w:val="00C423C7"/>
    <w:rsid w:val="00C42453"/>
    <w:rsid w:val="00C437E4"/>
    <w:rsid w:val="00C4383C"/>
    <w:rsid w:val="00C44CBC"/>
    <w:rsid w:val="00C470EB"/>
    <w:rsid w:val="00C474CD"/>
    <w:rsid w:val="00C5067F"/>
    <w:rsid w:val="00C50A30"/>
    <w:rsid w:val="00C50B55"/>
    <w:rsid w:val="00C51C97"/>
    <w:rsid w:val="00C5289F"/>
    <w:rsid w:val="00C5363B"/>
    <w:rsid w:val="00C5443D"/>
    <w:rsid w:val="00C55363"/>
    <w:rsid w:val="00C55400"/>
    <w:rsid w:val="00C55590"/>
    <w:rsid w:val="00C55979"/>
    <w:rsid w:val="00C57168"/>
    <w:rsid w:val="00C576A6"/>
    <w:rsid w:val="00C5774A"/>
    <w:rsid w:val="00C606C7"/>
    <w:rsid w:val="00C609E6"/>
    <w:rsid w:val="00C611D0"/>
    <w:rsid w:val="00C6215F"/>
    <w:rsid w:val="00C6293C"/>
    <w:rsid w:val="00C63334"/>
    <w:rsid w:val="00C63CB8"/>
    <w:rsid w:val="00C63F0B"/>
    <w:rsid w:val="00C655D6"/>
    <w:rsid w:val="00C65939"/>
    <w:rsid w:val="00C66901"/>
    <w:rsid w:val="00C674CF"/>
    <w:rsid w:val="00C67605"/>
    <w:rsid w:val="00C67A07"/>
    <w:rsid w:val="00C70102"/>
    <w:rsid w:val="00C702FC"/>
    <w:rsid w:val="00C70565"/>
    <w:rsid w:val="00C70BD2"/>
    <w:rsid w:val="00C70C3F"/>
    <w:rsid w:val="00C71597"/>
    <w:rsid w:val="00C7170A"/>
    <w:rsid w:val="00C71A54"/>
    <w:rsid w:val="00C72723"/>
    <w:rsid w:val="00C72C93"/>
    <w:rsid w:val="00C72CE5"/>
    <w:rsid w:val="00C7345F"/>
    <w:rsid w:val="00C73F94"/>
    <w:rsid w:val="00C74462"/>
    <w:rsid w:val="00C7497C"/>
    <w:rsid w:val="00C74A68"/>
    <w:rsid w:val="00C74C3C"/>
    <w:rsid w:val="00C75E3D"/>
    <w:rsid w:val="00C75F0B"/>
    <w:rsid w:val="00C76599"/>
    <w:rsid w:val="00C7659B"/>
    <w:rsid w:val="00C76C8D"/>
    <w:rsid w:val="00C77BC0"/>
    <w:rsid w:val="00C8078F"/>
    <w:rsid w:val="00C809AE"/>
    <w:rsid w:val="00C822D9"/>
    <w:rsid w:val="00C82352"/>
    <w:rsid w:val="00C82D2A"/>
    <w:rsid w:val="00C830B8"/>
    <w:rsid w:val="00C83247"/>
    <w:rsid w:val="00C84AD3"/>
    <w:rsid w:val="00C84B8D"/>
    <w:rsid w:val="00C870FF"/>
    <w:rsid w:val="00C87569"/>
    <w:rsid w:val="00C9088C"/>
    <w:rsid w:val="00C92695"/>
    <w:rsid w:val="00C928FC"/>
    <w:rsid w:val="00C9295F"/>
    <w:rsid w:val="00C95418"/>
    <w:rsid w:val="00C95B5A"/>
    <w:rsid w:val="00C95E2F"/>
    <w:rsid w:val="00C96CD0"/>
    <w:rsid w:val="00C97296"/>
    <w:rsid w:val="00C97414"/>
    <w:rsid w:val="00CA03A0"/>
    <w:rsid w:val="00CA1495"/>
    <w:rsid w:val="00CA14F5"/>
    <w:rsid w:val="00CA15E8"/>
    <w:rsid w:val="00CA4B28"/>
    <w:rsid w:val="00CA4B33"/>
    <w:rsid w:val="00CA4BBB"/>
    <w:rsid w:val="00CA5E9C"/>
    <w:rsid w:val="00CA6366"/>
    <w:rsid w:val="00CA7265"/>
    <w:rsid w:val="00CA7601"/>
    <w:rsid w:val="00CA784C"/>
    <w:rsid w:val="00CB0F3F"/>
    <w:rsid w:val="00CB3B0B"/>
    <w:rsid w:val="00CB4239"/>
    <w:rsid w:val="00CB4E22"/>
    <w:rsid w:val="00CB548A"/>
    <w:rsid w:val="00CB57C1"/>
    <w:rsid w:val="00CB5A34"/>
    <w:rsid w:val="00CB6191"/>
    <w:rsid w:val="00CB6CF2"/>
    <w:rsid w:val="00CC0360"/>
    <w:rsid w:val="00CC2111"/>
    <w:rsid w:val="00CC2D7A"/>
    <w:rsid w:val="00CC306F"/>
    <w:rsid w:val="00CC30FF"/>
    <w:rsid w:val="00CC3491"/>
    <w:rsid w:val="00CC3575"/>
    <w:rsid w:val="00CC378E"/>
    <w:rsid w:val="00CC4733"/>
    <w:rsid w:val="00CC61F4"/>
    <w:rsid w:val="00CC7E3A"/>
    <w:rsid w:val="00CD02E5"/>
    <w:rsid w:val="00CD0A8E"/>
    <w:rsid w:val="00CD1120"/>
    <w:rsid w:val="00CD143B"/>
    <w:rsid w:val="00CD16E4"/>
    <w:rsid w:val="00CD1C9C"/>
    <w:rsid w:val="00CD3C15"/>
    <w:rsid w:val="00CD3CC4"/>
    <w:rsid w:val="00CD401C"/>
    <w:rsid w:val="00CD54BA"/>
    <w:rsid w:val="00CD54BF"/>
    <w:rsid w:val="00CD69F9"/>
    <w:rsid w:val="00CE0276"/>
    <w:rsid w:val="00CE04B2"/>
    <w:rsid w:val="00CE0753"/>
    <w:rsid w:val="00CE19B7"/>
    <w:rsid w:val="00CE2F46"/>
    <w:rsid w:val="00CE38CE"/>
    <w:rsid w:val="00CE4C55"/>
    <w:rsid w:val="00CE4D32"/>
    <w:rsid w:val="00CE56BD"/>
    <w:rsid w:val="00CE575D"/>
    <w:rsid w:val="00CE73C1"/>
    <w:rsid w:val="00CE76B5"/>
    <w:rsid w:val="00CE7DB3"/>
    <w:rsid w:val="00CF141E"/>
    <w:rsid w:val="00CF1CE0"/>
    <w:rsid w:val="00CF1F44"/>
    <w:rsid w:val="00CF329D"/>
    <w:rsid w:val="00CF3334"/>
    <w:rsid w:val="00CF3380"/>
    <w:rsid w:val="00CF3A78"/>
    <w:rsid w:val="00CF4FFE"/>
    <w:rsid w:val="00CF609E"/>
    <w:rsid w:val="00CF64A3"/>
    <w:rsid w:val="00CF71C1"/>
    <w:rsid w:val="00CF7B16"/>
    <w:rsid w:val="00D0233D"/>
    <w:rsid w:val="00D029B7"/>
    <w:rsid w:val="00D02A0F"/>
    <w:rsid w:val="00D02C51"/>
    <w:rsid w:val="00D0333B"/>
    <w:rsid w:val="00D035C7"/>
    <w:rsid w:val="00D03CEA"/>
    <w:rsid w:val="00D04897"/>
    <w:rsid w:val="00D0524C"/>
    <w:rsid w:val="00D06059"/>
    <w:rsid w:val="00D07339"/>
    <w:rsid w:val="00D07783"/>
    <w:rsid w:val="00D0785F"/>
    <w:rsid w:val="00D07F3F"/>
    <w:rsid w:val="00D102BD"/>
    <w:rsid w:val="00D10361"/>
    <w:rsid w:val="00D107B2"/>
    <w:rsid w:val="00D10B4E"/>
    <w:rsid w:val="00D11110"/>
    <w:rsid w:val="00D11724"/>
    <w:rsid w:val="00D11A54"/>
    <w:rsid w:val="00D11E1C"/>
    <w:rsid w:val="00D15E06"/>
    <w:rsid w:val="00D16751"/>
    <w:rsid w:val="00D21969"/>
    <w:rsid w:val="00D23B22"/>
    <w:rsid w:val="00D242FF"/>
    <w:rsid w:val="00D253EE"/>
    <w:rsid w:val="00D27689"/>
    <w:rsid w:val="00D27D5B"/>
    <w:rsid w:val="00D30ADE"/>
    <w:rsid w:val="00D32806"/>
    <w:rsid w:val="00D32B82"/>
    <w:rsid w:val="00D32E39"/>
    <w:rsid w:val="00D334A7"/>
    <w:rsid w:val="00D33AE8"/>
    <w:rsid w:val="00D33B0F"/>
    <w:rsid w:val="00D345DE"/>
    <w:rsid w:val="00D34619"/>
    <w:rsid w:val="00D3494F"/>
    <w:rsid w:val="00D354F5"/>
    <w:rsid w:val="00D362F2"/>
    <w:rsid w:val="00D36CE2"/>
    <w:rsid w:val="00D37658"/>
    <w:rsid w:val="00D40E0B"/>
    <w:rsid w:val="00D42218"/>
    <w:rsid w:val="00D42AE0"/>
    <w:rsid w:val="00D42D33"/>
    <w:rsid w:val="00D43056"/>
    <w:rsid w:val="00D43159"/>
    <w:rsid w:val="00D432C4"/>
    <w:rsid w:val="00D43887"/>
    <w:rsid w:val="00D43BA2"/>
    <w:rsid w:val="00D43F6B"/>
    <w:rsid w:val="00D441CF"/>
    <w:rsid w:val="00D44323"/>
    <w:rsid w:val="00D44999"/>
    <w:rsid w:val="00D45D52"/>
    <w:rsid w:val="00D45EDE"/>
    <w:rsid w:val="00D46202"/>
    <w:rsid w:val="00D472C4"/>
    <w:rsid w:val="00D47611"/>
    <w:rsid w:val="00D47825"/>
    <w:rsid w:val="00D50409"/>
    <w:rsid w:val="00D51675"/>
    <w:rsid w:val="00D52F6C"/>
    <w:rsid w:val="00D53628"/>
    <w:rsid w:val="00D53D44"/>
    <w:rsid w:val="00D53F03"/>
    <w:rsid w:val="00D54017"/>
    <w:rsid w:val="00D54435"/>
    <w:rsid w:val="00D54FD0"/>
    <w:rsid w:val="00D55EBA"/>
    <w:rsid w:val="00D57556"/>
    <w:rsid w:val="00D6040F"/>
    <w:rsid w:val="00D612D2"/>
    <w:rsid w:val="00D616EC"/>
    <w:rsid w:val="00D61782"/>
    <w:rsid w:val="00D6216A"/>
    <w:rsid w:val="00D629CB"/>
    <w:rsid w:val="00D63920"/>
    <w:rsid w:val="00D63A63"/>
    <w:rsid w:val="00D63E23"/>
    <w:rsid w:val="00D63FFA"/>
    <w:rsid w:val="00D640A0"/>
    <w:rsid w:val="00D64A8B"/>
    <w:rsid w:val="00D64DFD"/>
    <w:rsid w:val="00D650B1"/>
    <w:rsid w:val="00D65FB8"/>
    <w:rsid w:val="00D666B4"/>
    <w:rsid w:val="00D67B11"/>
    <w:rsid w:val="00D705E8"/>
    <w:rsid w:val="00D7073F"/>
    <w:rsid w:val="00D70C11"/>
    <w:rsid w:val="00D712E4"/>
    <w:rsid w:val="00D71967"/>
    <w:rsid w:val="00D7256F"/>
    <w:rsid w:val="00D72AAB"/>
    <w:rsid w:val="00D72AC8"/>
    <w:rsid w:val="00D72AF3"/>
    <w:rsid w:val="00D72E8F"/>
    <w:rsid w:val="00D7306E"/>
    <w:rsid w:val="00D74A5C"/>
    <w:rsid w:val="00D7553F"/>
    <w:rsid w:val="00D7632E"/>
    <w:rsid w:val="00D763C0"/>
    <w:rsid w:val="00D7645B"/>
    <w:rsid w:val="00D76D66"/>
    <w:rsid w:val="00D77C85"/>
    <w:rsid w:val="00D817B4"/>
    <w:rsid w:val="00D81BB0"/>
    <w:rsid w:val="00D82496"/>
    <w:rsid w:val="00D8409F"/>
    <w:rsid w:val="00D85D40"/>
    <w:rsid w:val="00D85D81"/>
    <w:rsid w:val="00D85E65"/>
    <w:rsid w:val="00D8616A"/>
    <w:rsid w:val="00D86A18"/>
    <w:rsid w:val="00D87F2B"/>
    <w:rsid w:val="00D90CC0"/>
    <w:rsid w:val="00D90CFC"/>
    <w:rsid w:val="00D94A40"/>
    <w:rsid w:val="00D94A95"/>
    <w:rsid w:val="00D95065"/>
    <w:rsid w:val="00D9651E"/>
    <w:rsid w:val="00D971D5"/>
    <w:rsid w:val="00D97E1B"/>
    <w:rsid w:val="00DA07D6"/>
    <w:rsid w:val="00DA1AEE"/>
    <w:rsid w:val="00DA1EE8"/>
    <w:rsid w:val="00DA207C"/>
    <w:rsid w:val="00DA283E"/>
    <w:rsid w:val="00DA4F66"/>
    <w:rsid w:val="00DA6A21"/>
    <w:rsid w:val="00DA6DE7"/>
    <w:rsid w:val="00DA6F00"/>
    <w:rsid w:val="00DB059D"/>
    <w:rsid w:val="00DB0A76"/>
    <w:rsid w:val="00DB16C4"/>
    <w:rsid w:val="00DB1857"/>
    <w:rsid w:val="00DB1AB3"/>
    <w:rsid w:val="00DB1FE6"/>
    <w:rsid w:val="00DB25C9"/>
    <w:rsid w:val="00DB2F3A"/>
    <w:rsid w:val="00DB4AE1"/>
    <w:rsid w:val="00DB4C12"/>
    <w:rsid w:val="00DB66E8"/>
    <w:rsid w:val="00DB7CEA"/>
    <w:rsid w:val="00DC07A9"/>
    <w:rsid w:val="00DC1A36"/>
    <w:rsid w:val="00DC1AA9"/>
    <w:rsid w:val="00DC3C31"/>
    <w:rsid w:val="00DC3F52"/>
    <w:rsid w:val="00DC7FC1"/>
    <w:rsid w:val="00DD1960"/>
    <w:rsid w:val="00DD264F"/>
    <w:rsid w:val="00DD28D6"/>
    <w:rsid w:val="00DD35BD"/>
    <w:rsid w:val="00DD4EBD"/>
    <w:rsid w:val="00DD5AB1"/>
    <w:rsid w:val="00DD5C38"/>
    <w:rsid w:val="00DD6BA5"/>
    <w:rsid w:val="00DE0856"/>
    <w:rsid w:val="00DE0A17"/>
    <w:rsid w:val="00DE0DE5"/>
    <w:rsid w:val="00DE1473"/>
    <w:rsid w:val="00DE17DC"/>
    <w:rsid w:val="00DE1CE7"/>
    <w:rsid w:val="00DE1D98"/>
    <w:rsid w:val="00DE22BA"/>
    <w:rsid w:val="00DE308E"/>
    <w:rsid w:val="00DE3605"/>
    <w:rsid w:val="00DE3CB3"/>
    <w:rsid w:val="00DE475A"/>
    <w:rsid w:val="00DE4D57"/>
    <w:rsid w:val="00DE53C2"/>
    <w:rsid w:val="00DE5443"/>
    <w:rsid w:val="00DE57AC"/>
    <w:rsid w:val="00DE64BE"/>
    <w:rsid w:val="00DE6CC7"/>
    <w:rsid w:val="00DE6F56"/>
    <w:rsid w:val="00DF0986"/>
    <w:rsid w:val="00DF0B95"/>
    <w:rsid w:val="00DF110E"/>
    <w:rsid w:val="00DF1433"/>
    <w:rsid w:val="00DF1633"/>
    <w:rsid w:val="00DF1B8F"/>
    <w:rsid w:val="00DF1EB6"/>
    <w:rsid w:val="00DF2080"/>
    <w:rsid w:val="00DF3181"/>
    <w:rsid w:val="00DF4690"/>
    <w:rsid w:val="00DF4ADF"/>
    <w:rsid w:val="00DF658E"/>
    <w:rsid w:val="00E000F8"/>
    <w:rsid w:val="00E02405"/>
    <w:rsid w:val="00E0293A"/>
    <w:rsid w:val="00E053DA"/>
    <w:rsid w:val="00E060A9"/>
    <w:rsid w:val="00E069A1"/>
    <w:rsid w:val="00E070EA"/>
    <w:rsid w:val="00E07B9C"/>
    <w:rsid w:val="00E1042B"/>
    <w:rsid w:val="00E109C2"/>
    <w:rsid w:val="00E11F9B"/>
    <w:rsid w:val="00E1366B"/>
    <w:rsid w:val="00E13EB7"/>
    <w:rsid w:val="00E1422C"/>
    <w:rsid w:val="00E14613"/>
    <w:rsid w:val="00E1465B"/>
    <w:rsid w:val="00E15162"/>
    <w:rsid w:val="00E15AB9"/>
    <w:rsid w:val="00E20220"/>
    <w:rsid w:val="00E2094E"/>
    <w:rsid w:val="00E21087"/>
    <w:rsid w:val="00E21C2E"/>
    <w:rsid w:val="00E21E78"/>
    <w:rsid w:val="00E2391B"/>
    <w:rsid w:val="00E2473D"/>
    <w:rsid w:val="00E26A86"/>
    <w:rsid w:val="00E27988"/>
    <w:rsid w:val="00E305D4"/>
    <w:rsid w:val="00E314B6"/>
    <w:rsid w:val="00E3214C"/>
    <w:rsid w:val="00E32690"/>
    <w:rsid w:val="00E32B39"/>
    <w:rsid w:val="00E3396D"/>
    <w:rsid w:val="00E34348"/>
    <w:rsid w:val="00E343CC"/>
    <w:rsid w:val="00E34F7E"/>
    <w:rsid w:val="00E376F5"/>
    <w:rsid w:val="00E37C3B"/>
    <w:rsid w:val="00E37DFF"/>
    <w:rsid w:val="00E40773"/>
    <w:rsid w:val="00E40BFD"/>
    <w:rsid w:val="00E41B14"/>
    <w:rsid w:val="00E41F17"/>
    <w:rsid w:val="00E44008"/>
    <w:rsid w:val="00E446E9"/>
    <w:rsid w:val="00E4505D"/>
    <w:rsid w:val="00E45139"/>
    <w:rsid w:val="00E452C4"/>
    <w:rsid w:val="00E51CD1"/>
    <w:rsid w:val="00E52238"/>
    <w:rsid w:val="00E529A1"/>
    <w:rsid w:val="00E533BD"/>
    <w:rsid w:val="00E539D4"/>
    <w:rsid w:val="00E55091"/>
    <w:rsid w:val="00E57389"/>
    <w:rsid w:val="00E57550"/>
    <w:rsid w:val="00E60095"/>
    <w:rsid w:val="00E60319"/>
    <w:rsid w:val="00E60A23"/>
    <w:rsid w:val="00E60B13"/>
    <w:rsid w:val="00E62D44"/>
    <w:rsid w:val="00E63059"/>
    <w:rsid w:val="00E649ED"/>
    <w:rsid w:val="00E65101"/>
    <w:rsid w:val="00E658AD"/>
    <w:rsid w:val="00E65D0E"/>
    <w:rsid w:val="00E6691C"/>
    <w:rsid w:val="00E66A62"/>
    <w:rsid w:val="00E66AC4"/>
    <w:rsid w:val="00E67227"/>
    <w:rsid w:val="00E67F15"/>
    <w:rsid w:val="00E701CA"/>
    <w:rsid w:val="00E7113C"/>
    <w:rsid w:val="00E71D7C"/>
    <w:rsid w:val="00E71FD8"/>
    <w:rsid w:val="00E7285F"/>
    <w:rsid w:val="00E73042"/>
    <w:rsid w:val="00E73916"/>
    <w:rsid w:val="00E73F17"/>
    <w:rsid w:val="00E743C1"/>
    <w:rsid w:val="00E74857"/>
    <w:rsid w:val="00E75165"/>
    <w:rsid w:val="00E757C3"/>
    <w:rsid w:val="00E75F99"/>
    <w:rsid w:val="00E80472"/>
    <w:rsid w:val="00E80A1C"/>
    <w:rsid w:val="00E8362C"/>
    <w:rsid w:val="00E83DB7"/>
    <w:rsid w:val="00E8408B"/>
    <w:rsid w:val="00E844F6"/>
    <w:rsid w:val="00E8562F"/>
    <w:rsid w:val="00E8572D"/>
    <w:rsid w:val="00E85ECD"/>
    <w:rsid w:val="00E86442"/>
    <w:rsid w:val="00E87417"/>
    <w:rsid w:val="00E90635"/>
    <w:rsid w:val="00E90804"/>
    <w:rsid w:val="00E91983"/>
    <w:rsid w:val="00E91F2B"/>
    <w:rsid w:val="00E9265E"/>
    <w:rsid w:val="00E92F66"/>
    <w:rsid w:val="00E94085"/>
    <w:rsid w:val="00E94158"/>
    <w:rsid w:val="00E94C6B"/>
    <w:rsid w:val="00E95DFE"/>
    <w:rsid w:val="00E95ED6"/>
    <w:rsid w:val="00E9611C"/>
    <w:rsid w:val="00E96F4E"/>
    <w:rsid w:val="00E96F6E"/>
    <w:rsid w:val="00E9720E"/>
    <w:rsid w:val="00E97B41"/>
    <w:rsid w:val="00EA280B"/>
    <w:rsid w:val="00EA2B16"/>
    <w:rsid w:val="00EA40FD"/>
    <w:rsid w:val="00EA5213"/>
    <w:rsid w:val="00EA5CE4"/>
    <w:rsid w:val="00EA5D9A"/>
    <w:rsid w:val="00EA5EE7"/>
    <w:rsid w:val="00EA621D"/>
    <w:rsid w:val="00EB0558"/>
    <w:rsid w:val="00EB0A59"/>
    <w:rsid w:val="00EB0EA9"/>
    <w:rsid w:val="00EB1B82"/>
    <w:rsid w:val="00EB28CA"/>
    <w:rsid w:val="00EB2AF5"/>
    <w:rsid w:val="00EB2F3C"/>
    <w:rsid w:val="00EB58A7"/>
    <w:rsid w:val="00EB5E94"/>
    <w:rsid w:val="00EB6856"/>
    <w:rsid w:val="00EB69FC"/>
    <w:rsid w:val="00EB6C31"/>
    <w:rsid w:val="00EB76C5"/>
    <w:rsid w:val="00EC0277"/>
    <w:rsid w:val="00EC0968"/>
    <w:rsid w:val="00EC30A6"/>
    <w:rsid w:val="00EC37ED"/>
    <w:rsid w:val="00EC474A"/>
    <w:rsid w:val="00EC53DC"/>
    <w:rsid w:val="00EC54D8"/>
    <w:rsid w:val="00EC5A19"/>
    <w:rsid w:val="00EC5A32"/>
    <w:rsid w:val="00EC673B"/>
    <w:rsid w:val="00EC6B8C"/>
    <w:rsid w:val="00ED07BE"/>
    <w:rsid w:val="00ED0818"/>
    <w:rsid w:val="00ED0CE4"/>
    <w:rsid w:val="00ED0CF0"/>
    <w:rsid w:val="00ED0DB9"/>
    <w:rsid w:val="00ED0FE1"/>
    <w:rsid w:val="00ED1926"/>
    <w:rsid w:val="00ED1BE5"/>
    <w:rsid w:val="00ED1C34"/>
    <w:rsid w:val="00ED1E35"/>
    <w:rsid w:val="00ED2A20"/>
    <w:rsid w:val="00ED3E7B"/>
    <w:rsid w:val="00ED4295"/>
    <w:rsid w:val="00ED43C9"/>
    <w:rsid w:val="00ED583F"/>
    <w:rsid w:val="00ED65EA"/>
    <w:rsid w:val="00ED68BF"/>
    <w:rsid w:val="00ED77D2"/>
    <w:rsid w:val="00EE0888"/>
    <w:rsid w:val="00EE0A3F"/>
    <w:rsid w:val="00EE0DC3"/>
    <w:rsid w:val="00EE0F19"/>
    <w:rsid w:val="00EE1055"/>
    <w:rsid w:val="00EE2084"/>
    <w:rsid w:val="00EE287C"/>
    <w:rsid w:val="00EE558E"/>
    <w:rsid w:val="00EE6E77"/>
    <w:rsid w:val="00EE7076"/>
    <w:rsid w:val="00EE7239"/>
    <w:rsid w:val="00EF0B9F"/>
    <w:rsid w:val="00EF0EB1"/>
    <w:rsid w:val="00EF1230"/>
    <w:rsid w:val="00EF1614"/>
    <w:rsid w:val="00EF1D18"/>
    <w:rsid w:val="00EF248C"/>
    <w:rsid w:val="00EF3339"/>
    <w:rsid w:val="00EF3E08"/>
    <w:rsid w:val="00EF3F24"/>
    <w:rsid w:val="00F00E2E"/>
    <w:rsid w:val="00F010C9"/>
    <w:rsid w:val="00F01809"/>
    <w:rsid w:val="00F01A7A"/>
    <w:rsid w:val="00F0251F"/>
    <w:rsid w:val="00F027A5"/>
    <w:rsid w:val="00F03BC3"/>
    <w:rsid w:val="00F0482A"/>
    <w:rsid w:val="00F063A9"/>
    <w:rsid w:val="00F06665"/>
    <w:rsid w:val="00F06B97"/>
    <w:rsid w:val="00F0792F"/>
    <w:rsid w:val="00F101C2"/>
    <w:rsid w:val="00F11B16"/>
    <w:rsid w:val="00F1268A"/>
    <w:rsid w:val="00F1279A"/>
    <w:rsid w:val="00F12D3C"/>
    <w:rsid w:val="00F14206"/>
    <w:rsid w:val="00F15221"/>
    <w:rsid w:val="00F1647F"/>
    <w:rsid w:val="00F165A7"/>
    <w:rsid w:val="00F169A2"/>
    <w:rsid w:val="00F17254"/>
    <w:rsid w:val="00F2118D"/>
    <w:rsid w:val="00F21199"/>
    <w:rsid w:val="00F2145A"/>
    <w:rsid w:val="00F21EF8"/>
    <w:rsid w:val="00F222E7"/>
    <w:rsid w:val="00F23004"/>
    <w:rsid w:val="00F2317E"/>
    <w:rsid w:val="00F25A75"/>
    <w:rsid w:val="00F25D57"/>
    <w:rsid w:val="00F26F70"/>
    <w:rsid w:val="00F27B28"/>
    <w:rsid w:val="00F27C87"/>
    <w:rsid w:val="00F3021E"/>
    <w:rsid w:val="00F322B9"/>
    <w:rsid w:val="00F3235F"/>
    <w:rsid w:val="00F32FDA"/>
    <w:rsid w:val="00F34206"/>
    <w:rsid w:val="00F34EBA"/>
    <w:rsid w:val="00F35DF2"/>
    <w:rsid w:val="00F375E7"/>
    <w:rsid w:val="00F37EDA"/>
    <w:rsid w:val="00F40B92"/>
    <w:rsid w:val="00F4176D"/>
    <w:rsid w:val="00F4179E"/>
    <w:rsid w:val="00F41D6F"/>
    <w:rsid w:val="00F41F55"/>
    <w:rsid w:val="00F42266"/>
    <w:rsid w:val="00F4285D"/>
    <w:rsid w:val="00F431F3"/>
    <w:rsid w:val="00F433FF"/>
    <w:rsid w:val="00F43704"/>
    <w:rsid w:val="00F43A09"/>
    <w:rsid w:val="00F44EC5"/>
    <w:rsid w:val="00F45448"/>
    <w:rsid w:val="00F4545E"/>
    <w:rsid w:val="00F455CF"/>
    <w:rsid w:val="00F45710"/>
    <w:rsid w:val="00F4580F"/>
    <w:rsid w:val="00F4793D"/>
    <w:rsid w:val="00F479C5"/>
    <w:rsid w:val="00F47E60"/>
    <w:rsid w:val="00F50B5F"/>
    <w:rsid w:val="00F5171D"/>
    <w:rsid w:val="00F52338"/>
    <w:rsid w:val="00F5313A"/>
    <w:rsid w:val="00F53273"/>
    <w:rsid w:val="00F53A2D"/>
    <w:rsid w:val="00F53FE6"/>
    <w:rsid w:val="00F54604"/>
    <w:rsid w:val="00F5527D"/>
    <w:rsid w:val="00F55C41"/>
    <w:rsid w:val="00F566DF"/>
    <w:rsid w:val="00F570DA"/>
    <w:rsid w:val="00F57533"/>
    <w:rsid w:val="00F57896"/>
    <w:rsid w:val="00F57A13"/>
    <w:rsid w:val="00F57A9D"/>
    <w:rsid w:val="00F57B0C"/>
    <w:rsid w:val="00F57BD7"/>
    <w:rsid w:val="00F61506"/>
    <w:rsid w:val="00F618EB"/>
    <w:rsid w:val="00F61BD6"/>
    <w:rsid w:val="00F62788"/>
    <w:rsid w:val="00F6359C"/>
    <w:rsid w:val="00F636EE"/>
    <w:rsid w:val="00F63742"/>
    <w:rsid w:val="00F637C4"/>
    <w:rsid w:val="00F6384F"/>
    <w:rsid w:val="00F64CA2"/>
    <w:rsid w:val="00F64FEB"/>
    <w:rsid w:val="00F65AA0"/>
    <w:rsid w:val="00F65B38"/>
    <w:rsid w:val="00F65CE3"/>
    <w:rsid w:val="00F65CE6"/>
    <w:rsid w:val="00F66479"/>
    <w:rsid w:val="00F66577"/>
    <w:rsid w:val="00F6773F"/>
    <w:rsid w:val="00F67F6A"/>
    <w:rsid w:val="00F70D1C"/>
    <w:rsid w:val="00F70EFA"/>
    <w:rsid w:val="00F713E3"/>
    <w:rsid w:val="00F71D0A"/>
    <w:rsid w:val="00F7295B"/>
    <w:rsid w:val="00F7307D"/>
    <w:rsid w:val="00F73102"/>
    <w:rsid w:val="00F73BD1"/>
    <w:rsid w:val="00F74504"/>
    <w:rsid w:val="00F74E18"/>
    <w:rsid w:val="00F75F7E"/>
    <w:rsid w:val="00F765B4"/>
    <w:rsid w:val="00F76963"/>
    <w:rsid w:val="00F76A77"/>
    <w:rsid w:val="00F806A5"/>
    <w:rsid w:val="00F81023"/>
    <w:rsid w:val="00F810BF"/>
    <w:rsid w:val="00F816C2"/>
    <w:rsid w:val="00F82D91"/>
    <w:rsid w:val="00F83244"/>
    <w:rsid w:val="00F83276"/>
    <w:rsid w:val="00F83F9D"/>
    <w:rsid w:val="00F842AA"/>
    <w:rsid w:val="00F84689"/>
    <w:rsid w:val="00F84F6B"/>
    <w:rsid w:val="00F86221"/>
    <w:rsid w:val="00F871F3"/>
    <w:rsid w:val="00F87B7A"/>
    <w:rsid w:val="00F87D93"/>
    <w:rsid w:val="00F90DA7"/>
    <w:rsid w:val="00F90EA0"/>
    <w:rsid w:val="00F91547"/>
    <w:rsid w:val="00F91D03"/>
    <w:rsid w:val="00F91DC6"/>
    <w:rsid w:val="00F9203C"/>
    <w:rsid w:val="00F9222D"/>
    <w:rsid w:val="00F9251B"/>
    <w:rsid w:val="00F94C7C"/>
    <w:rsid w:val="00F95815"/>
    <w:rsid w:val="00F96EB9"/>
    <w:rsid w:val="00F96F57"/>
    <w:rsid w:val="00F96F76"/>
    <w:rsid w:val="00F9703F"/>
    <w:rsid w:val="00F97E45"/>
    <w:rsid w:val="00F97ECD"/>
    <w:rsid w:val="00F97EFC"/>
    <w:rsid w:val="00FA0250"/>
    <w:rsid w:val="00FA12B3"/>
    <w:rsid w:val="00FA1302"/>
    <w:rsid w:val="00FA1D0D"/>
    <w:rsid w:val="00FA25F7"/>
    <w:rsid w:val="00FA3338"/>
    <w:rsid w:val="00FA3B67"/>
    <w:rsid w:val="00FA3C1E"/>
    <w:rsid w:val="00FA3EBE"/>
    <w:rsid w:val="00FA3EC0"/>
    <w:rsid w:val="00FA4352"/>
    <w:rsid w:val="00FA4A1B"/>
    <w:rsid w:val="00FA5407"/>
    <w:rsid w:val="00FA54B4"/>
    <w:rsid w:val="00FA6D15"/>
    <w:rsid w:val="00FA6E00"/>
    <w:rsid w:val="00FB24E6"/>
    <w:rsid w:val="00FB2746"/>
    <w:rsid w:val="00FB3A89"/>
    <w:rsid w:val="00FB3E6E"/>
    <w:rsid w:val="00FB40D2"/>
    <w:rsid w:val="00FB4D24"/>
    <w:rsid w:val="00FB5352"/>
    <w:rsid w:val="00FB5381"/>
    <w:rsid w:val="00FB75B0"/>
    <w:rsid w:val="00FC0065"/>
    <w:rsid w:val="00FC0A46"/>
    <w:rsid w:val="00FC0E19"/>
    <w:rsid w:val="00FC0FCB"/>
    <w:rsid w:val="00FC2AC3"/>
    <w:rsid w:val="00FC3450"/>
    <w:rsid w:val="00FC3B6A"/>
    <w:rsid w:val="00FC5D29"/>
    <w:rsid w:val="00FC6000"/>
    <w:rsid w:val="00FC6DBD"/>
    <w:rsid w:val="00FC7498"/>
    <w:rsid w:val="00FC7A64"/>
    <w:rsid w:val="00FC7AE4"/>
    <w:rsid w:val="00FC7BC8"/>
    <w:rsid w:val="00FC7BCF"/>
    <w:rsid w:val="00FD1B30"/>
    <w:rsid w:val="00FD1BC1"/>
    <w:rsid w:val="00FD1F0C"/>
    <w:rsid w:val="00FD2368"/>
    <w:rsid w:val="00FD23D9"/>
    <w:rsid w:val="00FD2815"/>
    <w:rsid w:val="00FD3169"/>
    <w:rsid w:val="00FD36F8"/>
    <w:rsid w:val="00FD4765"/>
    <w:rsid w:val="00FD4E25"/>
    <w:rsid w:val="00FD525D"/>
    <w:rsid w:val="00FD56DD"/>
    <w:rsid w:val="00FD6166"/>
    <w:rsid w:val="00FD7FA5"/>
    <w:rsid w:val="00FE0733"/>
    <w:rsid w:val="00FE08A0"/>
    <w:rsid w:val="00FE110B"/>
    <w:rsid w:val="00FE1319"/>
    <w:rsid w:val="00FE216B"/>
    <w:rsid w:val="00FE2F1F"/>
    <w:rsid w:val="00FE3F99"/>
    <w:rsid w:val="00FE5E83"/>
    <w:rsid w:val="00FE64CC"/>
    <w:rsid w:val="00FF136D"/>
    <w:rsid w:val="00FF1403"/>
    <w:rsid w:val="00FF179C"/>
    <w:rsid w:val="00FF2685"/>
    <w:rsid w:val="00FF2A57"/>
    <w:rsid w:val="00FF2CDE"/>
    <w:rsid w:val="00FF4103"/>
    <w:rsid w:val="00FF470D"/>
    <w:rsid w:val="00FF5EBC"/>
    <w:rsid w:val="00FF5FA1"/>
    <w:rsid w:val="00FF6F89"/>
    <w:rsid w:val="00FF709C"/>
    <w:rsid w:val="00FF755B"/>
    <w:rsid w:val="011C43CD"/>
    <w:rsid w:val="015CA901"/>
    <w:rsid w:val="018C8DC6"/>
    <w:rsid w:val="01BAE4B9"/>
    <w:rsid w:val="01C8AFC0"/>
    <w:rsid w:val="01CD8C4F"/>
    <w:rsid w:val="01ED7D47"/>
    <w:rsid w:val="021CA37C"/>
    <w:rsid w:val="027966CF"/>
    <w:rsid w:val="02857105"/>
    <w:rsid w:val="02A1F343"/>
    <w:rsid w:val="02B85AD0"/>
    <w:rsid w:val="02C00C71"/>
    <w:rsid w:val="02D0E8E5"/>
    <w:rsid w:val="02D92CC0"/>
    <w:rsid w:val="02FF66F0"/>
    <w:rsid w:val="03124587"/>
    <w:rsid w:val="0315D9D6"/>
    <w:rsid w:val="03292730"/>
    <w:rsid w:val="03397EE6"/>
    <w:rsid w:val="033E3C19"/>
    <w:rsid w:val="03690BCB"/>
    <w:rsid w:val="037B3A99"/>
    <w:rsid w:val="03D98FA1"/>
    <w:rsid w:val="04200E08"/>
    <w:rsid w:val="043D0FA5"/>
    <w:rsid w:val="0441A64C"/>
    <w:rsid w:val="04546B77"/>
    <w:rsid w:val="049BD2CF"/>
    <w:rsid w:val="04AC13F4"/>
    <w:rsid w:val="04C5064A"/>
    <w:rsid w:val="059893FA"/>
    <w:rsid w:val="05C5E5C1"/>
    <w:rsid w:val="05F66C98"/>
    <w:rsid w:val="06053D1E"/>
    <w:rsid w:val="061D1B37"/>
    <w:rsid w:val="0632CDE7"/>
    <w:rsid w:val="063D55B8"/>
    <w:rsid w:val="065CEB46"/>
    <w:rsid w:val="0688BFE8"/>
    <w:rsid w:val="06C6485C"/>
    <w:rsid w:val="06D6407C"/>
    <w:rsid w:val="06FD9619"/>
    <w:rsid w:val="0714D74B"/>
    <w:rsid w:val="0735A996"/>
    <w:rsid w:val="0745FF3F"/>
    <w:rsid w:val="07715B92"/>
    <w:rsid w:val="078409D7"/>
    <w:rsid w:val="07937210"/>
    <w:rsid w:val="07BFFCF3"/>
    <w:rsid w:val="07C3DB26"/>
    <w:rsid w:val="07FAAB0E"/>
    <w:rsid w:val="0804B621"/>
    <w:rsid w:val="081D38A3"/>
    <w:rsid w:val="08764048"/>
    <w:rsid w:val="08831CB0"/>
    <w:rsid w:val="08EDA898"/>
    <w:rsid w:val="08F50CC3"/>
    <w:rsid w:val="09119D1A"/>
    <w:rsid w:val="093A0B52"/>
    <w:rsid w:val="09BBF3E3"/>
    <w:rsid w:val="0A374808"/>
    <w:rsid w:val="0A3985FB"/>
    <w:rsid w:val="0A597845"/>
    <w:rsid w:val="0A5EC248"/>
    <w:rsid w:val="0A726350"/>
    <w:rsid w:val="0AD59373"/>
    <w:rsid w:val="0AFA6A57"/>
    <w:rsid w:val="0AFD5A0C"/>
    <w:rsid w:val="0B247BAC"/>
    <w:rsid w:val="0B290BBE"/>
    <w:rsid w:val="0B3E58B1"/>
    <w:rsid w:val="0B68C1C7"/>
    <w:rsid w:val="0B84E04E"/>
    <w:rsid w:val="0BB759E8"/>
    <w:rsid w:val="0BFE8468"/>
    <w:rsid w:val="0C14F5E8"/>
    <w:rsid w:val="0C179B53"/>
    <w:rsid w:val="0C95A15E"/>
    <w:rsid w:val="0CCDCCF8"/>
    <w:rsid w:val="0CCEA278"/>
    <w:rsid w:val="0CCFA39A"/>
    <w:rsid w:val="0CF9D048"/>
    <w:rsid w:val="0D1EA5A6"/>
    <w:rsid w:val="0D410A8B"/>
    <w:rsid w:val="0D4CEB4B"/>
    <w:rsid w:val="0DA31B7B"/>
    <w:rsid w:val="0DA5B0A4"/>
    <w:rsid w:val="0DA5E466"/>
    <w:rsid w:val="0E17128D"/>
    <w:rsid w:val="0E45AF95"/>
    <w:rsid w:val="0E781075"/>
    <w:rsid w:val="0EB0B882"/>
    <w:rsid w:val="0EC8F71F"/>
    <w:rsid w:val="0ED4B2CF"/>
    <w:rsid w:val="0EF99138"/>
    <w:rsid w:val="0F46058B"/>
    <w:rsid w:val="0F572689"/>
    <w:rsid w:val="0F581A0E"/>
    <w:rsid w:val="0F8DB618"/>
    <w:rsid w:val="0F929C25"/>
    <w:rsid w:val="0FC0663D"/>
    <w:rsid w:val="0FD8A137"/>
    <w:rsid w:val="0FDBBF3E"/>
    <w:rsid w:val="0FDDF779"/>
    <w:rsid w:val="0FE82634"/>
    <w:rsid w:val="10216659"/>
    <w:rsid w:val="1042E69A"/>
    <w:rsid w:val="10590D65"/>
    <w:rsid w:val="108C462C"/>
    <w:rsid w:val="10A3E3DD"/>
    <w:rsid w:val="11381CE6"/>
    <w:rsid w:val="1153B080"/>
    <w:rsid w:val="1154F4B4"/>
    <w:rsid w:val="115E0B9E"/>
    <w:rsid w:val="117204FC"/>
    <w:rsid w:val="11830440"/>
    <w:rsid w:val="11A2BBD2"/>
    <w:rsid w:val="11CE1E5C"/>
    <w:rsid w:val="123DAF97"/>
    <w:rsid w:val="1291F4DB"/>
    <w:rsid w:val="12CA7205"/>
    <w:rsid w:val="12E57F45"/>
    <w:rsid w:val="12EAEB82"/>
    <w:rsid w:val="13001E86"/>
    <w:rsid w:val="1307AC24"/>
    <w:rsid w:val="134CAF3D"/>
    <w:rsid w:val="137FAF96"/>
    <w:rsid w:val="138AF801"/>
    <w:rsid w:val="13ED04A2"/>
    <w:rsid w:val="13F5531F"/>
    <w:rsid w:val="1451C53A"/>
    <w:rsid w:val="1470AC46"/>
    <w:rsid w:val="148C4F7C"/>
    <w:rsid w:val="14C54D0C"/>
    <w:rsid w:val="14F57D85"/>
    <w:rsid w:val="15213A55"/>
    <w:rsid w:val="15302BC8"/>
    <w:rsid w:val="153E3106"/>
    <w:rsid w:val="155AF932"/>
    <w:rsid w:val="156A671C"/>
    <w:rsid w:val="156B7B7E"/>
    <w:rsid w:val="15732822"/>
    <w:rsid w:val="15BE2380"/>
    <w:rsid w:val="15BF20E5"/>
    <w:rsid w:val="15F1D013"/>
    <w:rsid w:val="16003680"/>
    <w:rsid w:val="162721A3"/>
    <w:rsid w:val="163B3A3C"/>
    <w:rsid w:val="1645845D"/>
    <w:rsid w:val="16612113"/>
    <w:rsid w:val="169E80F1"/>
    <w:rsid w:val="16A12AD8"/>
    <w:rsid w:val="16B2CA6A"/>
    <w:rsid w:val="16D7E29A"/>
    <w:rsid w:val="16D95006"/>
    <w:rsid w:val="172E3D0C"/>
    <w:rsid w:val="1748E052"/>
    <w:rsid w:val="17DC26BD"/>
    <w:rsid w:val="180AEC3A"/>
    <w:rsid w:val="18288847"/>
    <w:rsid w:val="185EF805"/>
    <w:rsid w:val="186CC7F5"/>
    <w:rsid w:val="187659E2"/>
    <w:rsid w:val="1881E921"/>
    <w:rsid w:val="188B846F"/>
    <w:rsid w:val="18A30B57"/>
    <w:rsid w:val="18F65B7E"/>
    <w:rsid w:val="18FBE440"/>
    <w:rsid w:val="18FDAEBC"/>
    <w:rsid w:val="190FA849"/>
    <w:rsid w:val="195A5CDD"/>
    <w:rsid w:val="19706659"/>
    <w:rsid w:val="19757F34"/>
    <w:rsid w:val="197840F5"/>
    <w:rsid w:val="19796FE5"/>
    <w:rsid w:val="197B6128"/>
    <w:rsid w:val="197F06F5"/>
    <w:rsid w:val="1985036C"/>
    <w:rsid w:val="19893B6B"/>
    <w:rsid w:val="1A05E84A"/>
    <w:rsid w:val="1A570BF8"/>
    <w:rsid w:val="1A80F28A"/>
    <w:rsid w:val="1A8CE29B"/>
    <w:rsid w:val="1A975E0C"/>
    <w:rsid w:val="1AEA6B14"/>
    <w:rsid w:val="1AED18B0"/>
    <w:rsid w:val="1B052EAA"/>
    <w:rsid w:val="1B07DA47"/>
    <w:rsid w:val="1B5B739E"/>
    <w:rsid w:val="1B888816"/>
    <w:rsid w:val="1B9ABDB0"/>
    <w:rsid w:val="1BA248B4"/>
    <w:rsid w:val="1BAF9983"/>
    <w:rsid w:val="1BEE3FD0"/>
    <w:rsid w:val="1C114F3C"/>
    <w:rsid w:val="1C17ABF7"/>
    <w:rsid w:val="1C47490B"/>
    <w:rsid w:val="1C57ABAA"/>
    <w:rsid w:val="1C903CE5"/>
    <w:rsid w:val="1CB4E00E"/>
    <w:rsid w:val="1CF743FF"/>
    <w:rsid w:val="1D04B2B7"/>
    <w:rsid w:val="1DD84BBA"/>
    <w:rsid w:val="1DEE6DA4"/>
    <w:rsid w:val="1DF98059"/>
    <w:rsid w:val="1E6FDA6C"/>
    <w:rsid w:val="1E931460"/>
    <w:rsid w:val="1EB8228A"/>
    <w:rsid w:val="1F886E2F"/>
    <w:rsid w:val="1F92A3E7"/>
    <w:rsid w:val="1FCFB8E5"/>
    <w:rsid w:val="1FD0513D"/>
    <w:rsid w:val="1FE79B85"/>
    <w:rsid w:val="1FFB016B"/>
    <w:rsid w:val="206D6616"/>
    <w:rsid w:val="21654C6E"/>
    <w:rsid w:val="21660C57"/>
    <w:rsid w:val="219FFACE"/>
    <w:rsid w:val="21D45C6B"/>
    <w:rsid w:val="21ECA106"/>
    <w:rsid w:val="22028A79"/>
    <w:rsid w:val="221E68CF"/>
    <w:rsid w:val="22302778"/>
    <w:rsid w:val="225D973D"/>
    <w:rsid w:val="22638AC7"/>
    <w:rsid w:val="226DA53F"/>
    <w:rsid w:val="22D9D893"/>
    <w:rsid w:val="22FB8C60"/>
    <w:rsid w:val="2313CCEA"/>
    <w:rsid w:val="2341857D"/>
    <w:rsid w:val="235855D8"/>
    <w:rsid w:val="235D6CAA"/>
    <w:rsid w:val="23AAAF94"/>
    <w:rsid w:val="23CCAADC"/>
    <w:rsid w:val="23F48129"/>
    <w:rsid w:val="240BD2E4"/>
    <w:rsid w:val="240EAC73"/>
    <w:rsid w:val="24C58B04"/>
    <w:rsid w:val="24F86DC4"/>
    <w:rsid w:val="251E7F2D"/>
    <w:rsid w:val="25291208"/>
    <w:rsid w:val="254CE103"/>
    <w:rsid w:val="25565047"/>
    <w:rsid w:val="2559A004"/>
    <w:rsid w:val="2563143D"/>
    <w:rsid w:val="258D575E"/>
    <w:rsid w:val="25E214E3"/>
    <w:rsid w:val="26900337"/>
    <w:rsid w:val="26940D89"/>
    <w:rsid w:val="26BE17C5"/>
    <w:rsid w:val="26D97753"/>
    <w:rsid w:val="26DB195C"/>
    <w:rsid w:val="26E48BA8"/>
    <w:rsid w:val="26ED55C8"/>
    <w:rsid w:val="26EDCADA"/>
    <w:rsid w:val="270E3AA8"/>
    <w:rsid w:val="2717E003"/>
    <w:rsid w:val="2773D5C3"/>
    <w:rsid w:val="27897247"/>
    <w:rsid w:val="27A29AA4"/>
    <w:rsid w:val="27B23A1A"/>
    <w:rsid w:val="27F3719D"/>
    <w:rsid w:val="28044F03"/>
    <w:rsid w:val="28741251"/>
    <w:rsid w:val="28E3A8AD"/>
    <w:rsid w:val="29204C24"/>
    <w:rsid w:val="29433499"/>
    <w:rsid w:val="294BA928"/>
    <w:rsid w:val="295136F9"/>
    <w:rsid w:val="29554A5E"/>
    <w:rsid w:val="296954C3"/>
    <w:rsid w:val="29CAA4DA"/>
    <w:rsid w:val="29D74AD8"/>
    <w:rsid w:val="29F7236E"/>
    <w:rsid w:val="2A111815"/>
    <w:rsid w:val="2A490AD1"/>
    <w:rsid w:val="2A5857A4"/>
    <w:rsid w:val="2A862596"/>
    <w:rsid w:val="2AB03AB3"/>
    <w:rsid w:val="2AF5FDAD"/>
    <w:rsid w:val="2B20568E"/>
    <w:rsid w:val="2B6AB530"/>
    <w:rsid w:val="2B6C4746"/>
    <w:rsid w:val="2BA3DB50"/>
    <w:rsid w:val="2BFF5003"/>
    <w:rsid w:val="2CA45368"/>
    <w:rsid w:val="2CB6098D"/>
    <w:rsid w:val="2CCAFB96"/>
    <w:rsid w:val="2CCC9FBA"/>
    <w:rsid w:val="2CD20ABC"/>
    <w:rsid w:val="2CD90A3A"/>
    <w:rsid w:val="2D32C0C1"/>
    <w:rsid w:val="2D68D141"/>
    <w:rsid w:val="2D7EEA00"/>
    <w:rsid w:val="2D8B0E6A"/>
    <w:rsid w:val="2DB88411"/>
    <w:rsid w:val="2DBFD924"/>
    <w:rsid w:val="2DCFC6BF"/>
    <w:rsid w:val="2DDA11F5"/>
    <w:rsid w:val="2E2BD770"/>
    <w:rsid w:val="2E51D9EE"/>
    <w:rsid w:val="2E991F31"/>
    <w:rsid w:val="2EA5FDF3"/>
    <w:rsid w:val="2ED631AE"/>
    <w:rsid w:val="2F3DE382"/>
    <w:rsid w:val="2F5944A4"/>
    <w:rsid w:val="2F628B8D"/>
    <w:rsid w:val="2FD3B912"/>
    <w:rsid w:val="2FE3C915"/>
    <w:rsid w:val="2FFFB9A8"/>
    <w:rsid w:val="305C2507"/>
    <w:rsid w:val="30615535"/>
    <w:rsid w:val="30637487"/>
    <w:rsid w:val="30920587"/>
    <w:rsid w:val="309A8227"/>
    <w:rsid w:val="30C28046"/>
    <w:rsid w:val="30FF45AD"/>
    <w:rsid w:val="31015E48"/>
    <w:rsid w:val="31039A13"/>
    <w:rsid w:val="31069ACC"/>
    <w:rsid w:val="310E7643"/>
    <w:rsid w:val="3113CD0E"/>
    <w:rsid w:val="3124FAF7"/>
    <w:rsid w:val="313F37F4"/>
    <w:rsid w:val="318AE404"/>
    <w:rsid w:val="319C45BF"/>
    <w:rsid w:val="319E56E3"/>
    <w:rsid w:val="31B67112"/>
    <w:rsid w:val="31B74672"/>
    <w:rsid w:val="31E6D9EC"/>
    <w:rsid w:val="31E98222"/>
    <w:rsid w:val="31F393BE"/>
    <w:rsid w:val="320F1211"/>
    <w:rsid w:val="321B0D26"/>
    <w:rsid w:val="32CAFEBE"/>
    <w:rsid w:val="3319A962"/>
    <w:rsid w:val="333AABFD"/>
    <w:rsid w:val="33573820"/>
    <w:rsid w:val="336BE332"/>
    <w:rsid w:val="3381ECEC"/>
    <w:rsid w:val="33E4B5F3"/>
    <w:rsid w:val="33F7F821"/>
    <w:rsid w:val="340A7F6D"/>
    <w:rsid w:val="341369DF"/>
    <w:rsid w:val="34355834"/>
    <w:rsid w:val="348AF5C1"/>
    <w:rsid w:val="34DCACF7"/>
    <w:rsid w:val="34DF5FBA"/>
    <w:rsid w:val="34E69BE7"/>
    <w:rsid w:val="356BB83B"/>
    <w:rsid w:val="35B20887"/>
    <w:rsid w:val="35DE4F53"/>
    <w:rsid w:val="35DFD170"/>
    <w:rsid w:val="360506E8"/>
    <w:rsid w:val="367668D1"/>
    <w:rsid w:val="36C17FBE"/>
    <w:rsid w:val="36C301E3"/>
    <w:rsid w:val="36CCB4FF"/>
    <w:rsid w:val="36D8AAE4"/>
    <w:rsid w:val="36E23401"/>
    <w:rsid w:val="371D606E"/>
    <w:rsid w:val="373C910F"/>
    <w:rsid w:val="3753EFB2"/>
    <w:rsid w:val="3775FE03"/>
    <w:rsid w:val="3786117F"/>
    <w:rsid w:val="37E8D050"/>
    <w:rsid w:val="37F65EF0"/>
    <w:rsid w:val="380A8928"/>
    <w:rsid w:val="380E914D"/>
    <w:rsid w:val="380F5261"/>
    <w:rsid w:val="3870FC41"/>
    <w:rsid w:val="387BD65A"/>
    <w:rsid w:val="3889087E"/>
    <w:rsid w:val="389B5BF4"/>
    <w:rsid w:val="38B30B25"/>
    <w:rsid w:val="38B9D524"/>
    <w:rsid w:val="38D1C1B4"/>
    <w:rsid w:val="38D2D52A"/>
    <w:rsid w:val="3908D47A"/>
    <w:rsid w:val="39149122"/>
    <w:rsid w:val="392B8E83"/>
    <w:rsid w:val="39353965"/>
    <w:rsid w:val="3A1EECF6"/>
    <w:rsid w:val="3A2F2965"/>
    <w:rsid w:val="3A39D785"/>
    <w:rsid w:val="3A60691F"/>
    <w:rsid w:val="3A6D9215"/>
    <w:rsid w:val="3A7B4237"/>
    <w:rsid w:val="3A94E5FE"/>
    <w:rsid w:val="3AA1D88B"/>
    <w:rsid w:val="3AFF5542"/>
    <w:rsid w:val="3B1EE6C5"/>
    <w:rsid w:val="3B880B78"/>
    <w:rsid w:val="3B949031"/>
    <w:rsid w:val="3BED9435"/>
    <w:rsid w:val="3C28DD50"/>
    <w:rsid w:val="3C2E7272"/>
    <w:rsid w:val="3CA819C2"/>
    <w:rsid w:val="3CAD546D"/>
    <w:rsid w:val="3CCD49F4"/>
    <w:rsid w:val="3D28CF32"/>
    <w:rsid w:val="3D2B85CC"/>
    <w:rsid w:val="3D358636"/>
    <w:rsid w:val="3D763825"/>
    <w:rsid w:val="3DB5FA68"/>
    <w:rsid w:val="3DC20C42"/>
    <w:rsid w:val="3DD2FDC1"/>
    <w:rsid w:val="3DEACB9F"/>
    <w:rsid w:val="3E7242BE"/>
    <w:rsid w:val="3E9962D5"/>
    <w:rsid w:val="3E9A12E1"/>
    <w:rsid w:val="3EA1A8C3"/>
    <w:rsid w:val="3EA6D419"/>
    <w:rsid w:val="3EB5396C"/>
    <w:rsid w:val="3EC49F93"/>
    <w:rsid w:val="3ED01CF2"/>
    <w:rsid w:val="3F6F639B"/>
    <w:rsid w:val="3F8D2EBD"/>
    <w:rsid w:val="3FE75ED4"/>
    <w:rsid w:val="3FF79148"/>
    <w:rsid w:val="402CF7F8"/>
    <w:rsid w:val="408DB97D"/>
    <w:rsid w:val="40BC5749"/>
    <w:rsid w:val="40C83FEF"/>
    <w:rsid w:val="4128687A"/>
    <w:rsid w:val="417361B0"/>
    <w:rsid w:val="417ACA8D"/>
    <w:rsid w:val="418B12BD"/>
    <w:rsid w:val="41922DDC"/>
    <w:rsid w:val="4193E97A"/>
    <w:rsid w:val="41A0402B"/>
    <w:rsid w:val="41E37CC1"/>
    <w:rsid w:val="42243A93"/>
    <w:rsid w:val="42516A0F"/>
    <w:rsid w:val="42659A33"/>
    <w:rsid w:val="429B1CB8"/>
    <w:rsid w:val="42D6601E"/>
    <w:rsid w:val="42E53C38"/>
    <w:rsid w:val="42EE60EB"/>
    <w:rsid w:val="42FBA6B4"/>
    <w:rsid w:val="43268560"/>
    <w:rsid w:val="43614DBA"/>
    <w:rsid w:val="4362857B"/>
    <w:rsid w:val="436CEDDC"/>
    <w:rsid w:val="43B360B2"/>
    <w:rsid w:val="43BCE34E"/>
    <w:rsid w:val="43D60BAB"/>
    <w:rsid w:val="442296EB"/>
    <w:rsid w:val="443B8BD2"/>
    <w:rsid w:val="44463981"/>
    <w:rsid w:val="44590A3D"/>
    <w:rsid w:val="449E6B49"/>
    <w:rsid w:val="44A851AB"/>
    <w:rsid w:val="451349E5"/>
    <w:rsid w:val="454F3113"/>
    <w:rsid w:val="455C2D71"/>
    <w:rsid w:val="455E8612"/>
    <w:rsid w:val="4565EAA7"/>
    <w:rsid w:val="45C36A3C"/>
    <w:rsid w:val="45E0DA32"/>
    <w:rsid w:val="45ECDB60"/>
    <w:rsid w:val="4631E288"/>
    <w:rsid w:val="469ECCC7"/>
    <w:rsid w:val="46B6A25D"/>
    <w:rsid w:val="46C327A8"/>
    <w:rsid w:val="46FC3CCC"/>
    <w:rsid w:val="476CF0E3"/>
    <w:rsid w:val="48313850"/>
    <w:rsid w:val="483C9361"/>
    <w:rsid w:val="48BFDB45"/>
    <w:rsid w:val="48CC3097"/>
    <w:rsid w:val="48CFA488"/>
    <w:rsid w:val="49038B95"/>
    <w:rsid w:val="49145DF6"/>
    <w:rsid w:val="491D0DCC"/>
    <w:rsid w:val="49461C6F"/>
    <w:rsid w:val="495042CD"/>
    <w:rsid w:val="4983F2FC"/>
    <w:rsid w:val="49B219C5"/>
    <w:rsid w:val="49EBD293"/>
    <w:rsid w:val="4A0A028A"/>
    <w:rsid w:val="4A5392EC"/>
    <w:rsid w:val="4A5FECA3"/>
    <w:rsid w:val="4A93A906"/>
    <w:rsid w:val="4AA0DDCD"/>
    <w:rsid w:val="4AAD0E80"/>
    <w:rsid w:val="4ACB6E5A"/>
    <w:rsid w:val="4B011B99"/>
    <w:rsid w:val="4B38514E"/>
    <w:rsid w:val="4B66C75B"/>
    <w:rsid w:val="4B68C206"/>
    <w:rsid w:val="4B69B67B"/>
    <w:rsid w:val="4B7E8E9E"/>
    <w:rsid w:val="4B8FD412"/>
    <w:rsid w:val="4B95FDE8"/>
    <w:rsid w:val="4B995B73"/>
    <w:rsid w:val="4C36A502"/>
    <w:rsid w:val="4C3B74BF"/>
    <w:rsid w:val="4C420E6B"/>
    <w:rsid w:val="4C439449"/>
    <w:rsid w:val="4C6BB54A"/>
    <w:rsid w:val="4CB2BB21"/>
    <w:rsid w:val="4CE04593"/>
    <w:rsid w:val="4CE97044"/>
    <w:rsid w:val="4CF05CFA"/>
    <w:rsid w:val="4D182D72"/>
    <w:rsid w:val="4D236230"/>
    <w:rsid w:val="4D38F2C2"/>
    <w:rsid w:val="4D555F60"/>
    <w:rsid w:val="4D5F5393"/>
    <w:rsid w:val="4DAECD2A"/>
    <w:rsid w:val="4DC8365B"/>
    <w:rsid w:val="4DD381E4"/>
    <w:rsid w:val="4DD6B42B"/>
    <w:rsid w:val="4E030F1C"/>
    <w:rsid w:val="4E8C4E90"/>
    <w:rsid w:val="4EB14D6B"/>
    <w:rsid w:val="4ECDC2DA"/>
    <w:rsid w:val="4EF6B173"/>
    <w:rsid w:val="4F5A2302"/>
    <w:rsid w:val="4F6771B8"/>
    <w:rsid w:val="4F842484"/>
    <w:rsid w:val="4F86411F"/>
    <w:rsid w:val="4FDE5379"/>
    <w:rsid w:val="50698FDF"/>
    <w:rsid w:val="50850021"/>
    <w:rsid w:val="508C68AA"/>
    <w:rsid w:val="50953ED9"/>
    <w:rsid w:val="509B6656"/>
    <w:rsid w:val="50B52FB0"/>
    <w:rsid w:val="50C9363F"/>
    <w:rsid w:val="50DA7BE2"/>
    <w:rsid w:val="51295108"/>
    <w:rsid w:val="51691CB2"/>
    <w:rsid w:val="517DA515"/>
    <w:rsid w:val="51AB4B61"/>
    <w:rsid w:val="51ACD314"/>
    <w:rsid w:val="51B42833"/>
    <w:rsid w:val="51B50114"/>
    <w:rsid w:val="51FEE599"/>
    <w:rsid w:val="520F5D3B"/>
    <w:rsid w:val="5210CFA0"/>
    <w:rsid w:val="5273B73C"/>
    <w:rsid w:val="52BBF62A"/>
    <w:rsid w:val="52CBD2AC"/>
    <w:rsid w:val="52FA7293"/>
    <w:rsid w:val="536145E6"/>
    <w:rsid w:val="53733FFE"/>
    <w:rsid w:val="539440AC"/>
    <w:rsid w:val="539CCBA7"/>
    <w:rsid w:val="53A82A97"/>
    <w:rsid w:val="53C9BAF2"/>
    <w:rsid w:val="53CD3BF0"/>
    <w:rsid w:val="5430F334"/>
    <w:rsid w:val="5467A30D"/>
    <w:rsid w:val="5490F91B"/>
    <w:rsid w:val="54E541BC"/>
    <w:rsid w:val="5514B31C"/>
    <w:rsid w:val="556D232D"/>
    <w:rsid w:val="55F8507F"/>
    <w:rsid w:val="55F8C557"/>
    <w:rsid w:val="5611EDB4"/>
    <w:rsid w:val="5623179D"/>
    <w:rsid w:val="56887237"/>
    <w:rsid w:val="56D38E69"/>
    <w:rsid w:val="56E49AC4"/>
    <w:rsid w:val="56F29606"/>
    <w:rsid w:val="5757BDC6"/>
    <w:rsid w:val="57613BCD"/>
    <w:rsid w:val="5764A572"/>
    <w:rsid w:val="578BBE2F"/>
    <w:rsid w:val="578E19EB"/>
    <w:rsid w:val="57914747"/>
    <w:rsid w:val="5794C504"/>
    <w:rsid w:val="57980441"/>
    <w:rsid w:val="57B0F7F9"/>
    <w:rsid w:val="580549EE"/>
    <w:rsid w:val="58432F36"/>
    <w:rsid w:val="584FA54C"/>
    <w:rsid w:val="5875E60C"/>
    <w:rsid w:val="58806B25"/>
    <w:rsid w:val="58852AFD"/>
    <w:rsid w:val="5897079E"/>
    <w:rsid w:val="58D51C2D"/>
    <w:rsid w:val="5956A4A6"/>
    <w:rsid w:val="595D1A15"/>
    <w:rsid w:val="59FCF8D9"/>
    <w:rsid w:val="5A0E2BD3"/>
    <w:rsid w:val="5A24CF63"/>
    <w:rsid w:val="5A366002"/>
    <w:rsid w:val="5A3ABE9D"/>
    <w:rsid w:val="5A47F224"/>
    <w:rsid w:val="5A5C1F81"/>
    <w:rsid w:val="5A65B299"/>
    <w:rsid w:val="5AA37C6C"/>
    <w:rsid w:val="5AD1B1B8"/>
    <w:rsid w:val="5AE5AA4B"/>
    <w:rsid w:val="5B2FA54F"/>
    <w:rsid w:val="5B68EE09"/>
    <w:rsid w:val="5BB79D72"/>
    <w:rsid w:val="5BDC9B47"/>
    <w:rsid w:val="5BDDD52E"/>
    <w:rsid w:val="5BEA328E"/>
    <w:rsid w:val="5C70D286"/>
    <w:rsid w:val="5CCFA295"/>
    <w:rsid w:val="5CFC90EC"/>
    <w:rsid w:val="5D27FF53"/>
    <w:rsid w:val="5D583ED6"/>
    <w:rsid w:val="5D6FB18E"/>
    <w:rsid w:val="5DBF4C75"/>
    <w:rsid w:val="5DFEE697"/>
    <w:rsid w:val="5E00DACA"/>
    <w:rsid w:val="5E1A4C79"/>
    <w:rsid w:val="5EA6ED57"/>
    <w:rsid w:val="5EBE8047"/>
    <w:rsid w:val="5EC3A90E"/>
    <w:rsid w:val="5EE65B2A"/>
    <w:rsid w:val="5F0CD8C8"/>
    <w:rsid w:val="5F1BFA24"/>
    <w:rsid w:val="5F20F5E9"/>
    <w:rsid w:val="5F6C1E56"/>
    <w:rsid w:val="5FAA5DA2"/>
    <w:rsid w:val="5FFD8B4D"/>
    <w:rsid w:val="600A8379"/>
    <w:rsid w:val="60242735"/>
    <w:rsid w:val="602ECE59"/>
    <w:rsid w:val="606DE536"/>
    <w:rsid w:val="60BD5F61"/>
    <w:rsid w:val="60C2E7D5"/>
    <w:rsid w:val="60F33798"/>
    <w:rsid w:val="612861E6"/>
    <w:rsid w:val="614B1320"/>
    <w:rsid w:val="6153AC5A"/>
    <w:rsid w:val="6158C12E"/>
    <w:rsid w:val="61617032"/>
    <w:rsid w:val="619D3523"/>
    <w:rsid w:val="61A1F09A"/>
    <w:rsid w:val="61E8C892"/>
    <w:rsid w:val="62065361"/>
    <w:rsid w:val="621E9638"/>
    <w:rsid w:val="623244C4"/>
    <w:rsid w:val="623C1FAA"/>
    <w:rsid w:val="62775F9F"/>
    <w:rsid w:val="6303D04C"/>
    <w:rsid w:val="63321FC8"/>
    <w:rsid w:val="636238F4"/>
    <w:rsid w:val="63839283"/>
    <w:rsid w:val="63B86F05"/>
    <w:rsid w:val="63E76D93"/>
    <w:rsid w:val="63FE868C"/>
    <w:rsid w:val="64006926"/>
    <w:rsid w:val="6453AE99"/>
    <w:rsid w:val="645BF0D8"/>
    <w:rsid w:val="6487EAFF"/>
    <w:rsid w:val="649A2196"/>
    <w:rsid w:val="64D4491D"/>
    <w:rsid w:val="65034865"/>
    <w:rsid w:val="658F0D35"/>
    <w:rsid w:val="659A4445"/>
    <w:rsid w:val="65A4BFC7"/>
    <w:rsid w:val="65B837C1"/>
    <w:rsid w:val="662184BE"/>
    <w:rsid w:val="6642B0C7"/>
    <w:rsid w:val="66CAA62E"/>
    <w:rsid w:val="66DE6523"/>
    <w:rsid w:val="66EBB196"/>
    <w:rsid w:val="67188C36"/>
    <w:rsid w:val="6750135E"/>
    <w:rsid w:val="6750503E"/>
    <w:rsid w:val="67816489"/>
    <w:rsid w:val="67C558CB"/>
    <w:rsid w:val="67DE8128"/>
    <w:rsid w:val="68272B2F"/>
    <w:rsid w:val="68B0D54E"/>
    <w:rsid w:val="68BEBACA"/>
    <w:rsid w:val="68BF090E"/>
    <w:rsid w:val="68E528F9"/>
    <w:rsid w:val="68F28B4A"/>
    <w:rsid w:val="68F9D7E0"/>
    <w:rsid w:val="69157DA2"/>
    <w:rsid w:val="69270433"/>
    <w:rsid w:val="69378F49"/>
    <w:rsid w:val="6942006A"/>
    <w:rsid w:val="694A8378"/>
    <w:rsid w:val="696AD9AA"/>
    <w:rsid w:val="69B8C0FD"/>
    <w:rsid w:val="69DE2449"/>
    <w:rsid w:val="6A18B74F"/>
    <w:rsid w:val="6A2E6BF4"/>
    <w:rsid w:val="6A3A4CD6"/>
    <w:rsid w:val="6A3F6997"/>
    <w:rsid w:val="6A4FE8EC"/>
    <w:rsid w:val="6A60D0AA"/>
    <w:rsid w:val="6A66C0F7"/>
    <w:rsid w:val="6ACB8AD7"/>
    <w:rsid w:val="6AE5D626"/>
    <w:rsid w:val="6B42ADDD"/>
    <w:rsid w:val="6B44B2EA"/>
    <w:rsid w:val="6B5ECBF1"/>
    <w:rsid w:val="6B71D6B2"/>
    <w:rsid w:val="6BB06196"/>
    <w:rsid w:val="6BB07C1D"/>
    <w:rsid w:val="6BF3CA17"/>
    <w:rsid w:val="6C4CA1BA"/>
    <w:rsid w:val="6C58C05F"/>
    <w:rsid w:val="6C5A8BC5"/>
    <w:rsid w:val="6C654735"/>
    <w:rsid w:val="6C964B61"/>
    <w:rsid w:val="6CCB4091"/>
    <w:rsid w:val="6D111677"/>
    <w:rsid w:val="6D322BDC"/>
    <w:rsid w:val="6D373B59"/>
    <w:rsid w:val="6D4B8E04"/>
    <w:rsid w:val="6D724C24"/>
    <w:rsid w:val="6E349A4F"/>
    <w:rsid w:val="6E3E4ACD"/>
    <w:rsid w:val="6E3EF758"/>
    <w:rsid w:val="6E4F8346"/>
    <w:rsid w:val="6E54192C"/>
    <w:rsid w:val="6EDD9A2B"/>
    <w:rsid w:val="6FBFEDEA"/>
    <w:rsid w:val="6FF4B2A4"/>
    <w:rsid w:val="704EC8AE"/>
    <w:rsid w:val="706D8148"/>
    <w:rsid w:val="7088720C"/>
    <w:rsid w:val="70A2F0DE"/>
    <w:rsid w:val="70A7AEE9"/>
    <w:rsid w:val="70D35525"/>
    <w:rsid w:val="7102619C"/>
    <w:rsid w:val="717B4749"/>
    <w:rsid w:val="71932876"/>
    <w:rsid w:val="71E5DB2D"/>
    <w:rsid w:val="71E6E2E6"/>
    <w:rsid w:val="71FC82E9"/>
    <w:rsid w:val="7203DE8A"/>
    <w:rsid w:val="7253B362"/>
    <w:rsid w:val="72B71FFC"/>
    <w:rsid w:val="72D47423"/>
    <w:rsid w:val="72F89393"/>
    <w:rsid w:val="7309C3DF"/>
    <w:rsid w:val="7318A2E4"/>
    <w:rsid w:val="7319C566"/>
    <w:rsid w:val="735F68B8"/>
    <w:rsid w:val="73BAEBC4"/>
    <w:rsid w:val="73D1CA76"/>
    <w:rsid w:val="7431E788"/>
    <w:rsid w:val="74434FC0"/>
    <w:rsid w:val="7446568C"/>
    <w:rsid w:val="744E6555"/>
    <w:rsid w:val="744F00D4"/>
    <w:rsid w:val="7466398E"/>
    <w:rsid w:val="747CB8DC"/>
    <w:rsid w:val="7493C1E4"/>
    <w:rsid w:val="74F38C64"/>
    <w:rsid w:val="754F6A24"/>
    <w:rsid w:val="7594D18E"/>
    <w:rsid w:val="75B39FE0"/>
    <w:rsid w:val="75FBA577"/>
    <w:rsid w:val="7630CC29"/>
    <w:rsid w:val="76465978"/>
    <w:rsid w:val="7667E0E9"/>
    <w:rsid w:val="767DA729"/>
    <w:rsid w:val="767E2DB3"/>
    <w:rsid w:val="76BC0FD9"/>
    <w:rsid w:val="76F160A8"/>
    <w:rsid w:val="76F94E2E"/>
    <w:rsid w:val="770CFD30"/>
    <w:rsid w:val="77359D87"/>
    <w:rsid w:val="777612D5"/>
    <w:rsid w:val="77DCD16E"/>
    <w:rsid w:val="781CB394"/>
    <w:rsid w:val="782877F7"/>
    <w:rsid w:val="78375288"/>
    <w:rsid w:val="78390409"/>
    <w:rsid w:val="7842C0B5"/>
    <w:rsid w:val="7855CC1F"/>
    <w:rsid w:val="78588130"/>
    <w:rsid w:val="785D837B"/>
    <w:rsid w:val="786B4E2C"/>
    <w:rsid w:val="7878CADF"/>
    <w:rsid w:val="78A2D0CC"/>
    <w:rsid w:val="78B3833E"/>
    <w:rsid w:val="78F2CCFA"/>
    <w:rsid w:val="795B6ECA"/>
    <w:rsid w:val="798E702D"/>
    <w:rsid w:val="799AA23D"/>
    <w:rsid w:val="79BFF6FD"/>
    <w:rsid w:val="79ECE48C"/>
    <w:rsid w:val="79F3B01C"/>
    <w:rsid w:val="79FBA797"/>
    <w:rsid w:val="7A3B8D2B"/>
    <w:rsid w:val="7A47C583"/>
    <w:rsid w:val="7A6048D9"/>
    <w:rsid w:val="7A6C1296"/>
    <w:rsid w:val="7A878D0F"/>
    <w:rsid w:val="7A9DDEC9"/>
    <w:rsid w:val="7AB8F777"/>
    <w:rsid w:val="7AC33E9D"/>
    <w:rsid w:val="7AD493F0"/>
    <w:rsid w:val="7ADB26D1"/>
    <w:rsid w:val="7B51184C"/>
    <w:rsid w:val="7B9511C2"/>
    <w:rsid w:val="7BA3B290"/>
    <w:rsid w:val="7BA7AC3F"/>
    <w:rsid w:val="7BB05CC2"/>
    <w:rsid w:val="7BBE783B"/>
    <w:rsid w:val="7BD7F50F"/>
    <w:rsid w:val="7BFED30D"/>
    <w:rsid w:val="7C6AB30A"/>
    <w:rsid w:val="7C9381AC"/>
    <w:rsid w:val="7C987BF5"/>
    <w:rsid w:val="7CAC36EE"/>
    <w:rsid w:val="7CC21137"/>
    <w:rsid w:val="7CEC43E4"/>
    <w:rsid w:val="7D09B833"/>
    <w:rsid w:val="7D5CA4FD"/>
    <w:rsid w:val="7D8C3235"/>
    <w:rsid w:val="7D8E69F7"/>
    <w:rsid w:val="7D9B253F"/>
    <w:rsid w:val="7DC536AE"/>
    <w:rsid w:val="7DCFE614"/>
    <w:rsid w:val="7DD02BE3"/>
    <w:rsid w:val="7DD3E02E"/>
    <w:rsid w:val="7DE6CEA9"/>
    <w:rsid w:val="7EB5561B"/>
    <w:rsid w:val="7EB73110"/>
    <w:rsid w:val="7EBFEC03"/>
    <w:rsid w:val="7ED4A97C"/>
    <w:rsid w:val="7EDA58D1"/>
    <w:rsid w:val="7F280296"/>
    <w:rsid w:val="7F39EDFB"/>
    <w:rsid w:val="7F4D9ADD"/>
    <w:rsid w:val="7F61CA4E"/>
    <w:rsid w:val="7F65B314"/>
    <w:rsid w:val="7FDE9F1B"/>
    <w:rsid w:val="7FE1C904"/>
    <w:rsid w:val="7FE81ED2"/>
    <w:rsid w:val="7FEE7C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3E243"/>
  <w15:docId w15:val="{CF3C7822-70D4-4464-9800-A94BE5C6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link w:val="FootnoteTextChar"/>
    <w:semiHidden/>
    <w:rsid w:val="000D5D8B"/>
    <w:rPr>
      <w:rFonts w:ascii="Times New Roman" w:hAnsi="Times New Roman"/>
      <w:sz w:val="20"/>
    </w:rPr>
  </w:style>
  <w:style w:type="paragraph" w:styleId="NormalWeb">
    <w:name w:val="Normal (Web)"/>
    <w:basedOn w:val="Normal"/>
    <w:uiPriority w:val="99"/>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link w:val="ListParagraphChar"/>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character" w:customStyle="1" w:styleId="FootnoteTextChar">
    <w:name w:val="Footnote Text Char"/>
    <w:basedOn w:val="DefaultParagraphFont"/>
    <w:link w:val="FootnoteText"/>
    <w:uiPriority w:val="99"/>
    <w:semiHidden/>
    <w:rsid w:val="00336C8B"/>
    <w:rPr>
      <w:lang w:eastAsia="en-US"/>
    </w:rPr>
  </w:style>
  <w:style w:type="paragraph" w:customStyle="1" w:styleId="Default">
    <w:name w:val="Default"/>
    <w:rsid w:val="002F3787"/>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link w:val="ListParagraph"/>
    <w:uiPriority w:val="34"/>
    <w:rsid w:val="003B68AE"/>
    <w:rPr>
      <w:rFonts w:ascii="Arial" w:eastAsia="Calibri" w:hAnsi="Arial" w:cs="Arial"/>
      <w:color w:val="000000"/>
      <w:sz w:val="22"/>
      <w:szCs w:val="22"/>
    </w:rPr>
  </w:style>
  <w:style w:type="character" w:styleId="CommentReference">
    <w:name w:val="annotation reference"/>
    <w:basedOn w:val="DefaultParagraphFont"/>
    <w:semiHidden/>
    <w:unhideWhenUsed/>
    <w:rsid w:val="003B68AE"/>
    <w:rPr>
      <w:sz w:val="16"/>
      <w:szCs w:val="16"/>
    </w:rPr>
  </w:style>
  <w:style w:type="character" w:styleId="FollowedHyperlink">
    <w:name w:val="FollowedHyperlink"/>
    <w:basedOn w:val="DefaultParagraphFont"/>
    <w:semiHidden/>
    <w:unhideWhenUsed/>
    <w:rsid w:val="00BC4139"/>
    <w:rPr>
      <w:color w:val="800080" w:themeColor="followedHyperlink"/>
      <w:u w:val="single"/>
    </w:rPr>
  </w:style>
  <w:style w:type="paragraph" w:styleId="CommentText">
    <w:name w:val="annotation text"/>
    <w:basedOn w:val="Normal"/>
    <w:link w:val="CommentTextChar"/>
    <w:semiHidden/>
    <w:unhideWhenUsed/>
    <w:rsid w:val="00C55979"/>
    <w:rPr>
      <w:sz w:val="20"/>
    </w:rPr>
  </w:style>
  <w:style w:type="character" w:customStyle="1" w:styleId="CommentTextChar">
    <w:name w:val="Comment Text Char"/>
    <w:basedOn w:val="DefaultParagraphFont"/>
    <w:link w:val="CommentText"/>
    <w:semiHidden/>
    <w:rsid w:val="00C55979"/>
    <w:rPr>
      <w:rFonts w:ascii="Arial" w:hAnsi="Arial"/>
      <w:lang w:eastAsia="en-US"/>
    </w:rPr>
  </w:style>
  <w:style w:type="paragraph" w:styleId="CommentSubject">
    <w:name w:val="annotation subject"/>
    <w:basedOn w:val="CommentText"/>
    <w:next w:val="CommentText"/>
    <w:link w:val="CommentSubjectChar"/>
    <w:semiHidden/>
    <w:unhideWhenUsed/>
    <w:rsid w:val="00C55979"/>
    <w:rPr>
      <w:b/>
      <w:bCs/>
    </w:rPr>
  </w:style>
  <w:style w:type="character" w:customStyle="1" w:styleId="CommentSubjectChar">
    <w:name w:val="Comment Subject Char"/>
    <w:basedOn w:val="CommentTextChar"/>
    <w:link w:val="CommentSubject"/>
    <w:semiHidden/>
    <w:rsid w:val="00C55979"/>
    <w:rPr>
      <w:rFonts w:ascii="Arial" w:hAnsi="Arial"/>
      <w:b/>
      <w:bCs/>
      <w:lang w:eastAsia="en-US"/>
    </w:rPr>
  </w:style>
  <w:style w:type="character" w:customStyle="1" w:styleId="A6">
    <w:name w:val="A6"/>
    <w:uiPriority w:val="99"/>
    <w:rsid w:val="002F4A3E"/>
    <w:rPr>
      <w:rFonts w:cs="Univers"/>
      <w:color w:val="000000"/>
      <w:sz w:val="20"/>
      <w:szCs w:val="20"/>
    </w:rPr>
  </w:style>
  <w:style w:type="paragraph" w:styleId="Revision">
    <w:name w:val="Revision"/>
    <w:hidden/>
    <w:uiPriority w:val="99"/>
    <w:semiHidden/>
    <w:rsid w:val="00B672ED"/>
    <w:rPr>
      <w:rFonts w:ascii="Arial" w:hAnsi="Arial"/>
      <w:sz w:val="24"/>
      <w:lang w:eastAsia="en-US"/>
    </w:rPr>
  </w:style>
  <w:style w:type="paragraph" w:customStyle="1" w:styleId="StyleListParagraphBold">
    <w:name w:val="Style List Paragraph + Bold"/>
    <w:basedOn w:val="ListParagraph"/>
    <w:rsid w:val="00526382"/>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5583">
      <w:bodyDiv w:val="1"/>
      <w:marLeft w:val="0"/>
      <w:marRight w:val="0"/>
      <w:marTop w:val="0"/>
      <w:marBottom w:val="0"/>
      <w:divBdr>
        <w:top w:val="none" w:sz="0" w:space="0" w:color="auto"/>
        <w:left w:val="none" w:sz="0" w:space="0" w:color="auto"/>
        <w:bottom w:val="none" w:sz="0" w:space="0" w:color="auto"/>
        <w:right w:val="none" w:sz="0" w:space="0" w:color="auto"/>
      </w:divBdr>
    </w:div>
    <w:div w:id="581793437">
      <w:bodyDiv w:val="1"/>
      <w:marLeft w:val="0"/>
      <w:marRight w:val="0"/>
      <w:marTop w:val="0"/>
      <w:marBottom w:val="0"/>
      <w:divBdr>
        <w:top w:val="none" w:sz="0" w:space="0" w:color="auto"/>
        <w:left w:val="none" w:sz="0" w:space="0" w:color="auto"/>
        <w:bottom w:val="none" w:sz="0" w:space="0" w:color="auto"/>
        <w:right w:val="none" w:sz="0" w:space="0" w:color="auto"/>
      </w:divBdr>
    </w:div>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808401347">
      <w:bodyDiv w:val="1"/>
      <w:marLeft w:val="0"/>
      <w:marRight w:val="0"/>
      <w:marTop w:val="0"/>
      <w:marBottom w:val="0"/>
      <w:divBdr>
        <w:top w:val="none" w:sz="0" w:space="0" w:color="auto"/>
        <w:left w:val="none" w:sz="0" w:space="0" w:color="auto"/>
        <w:bottom w:val="none" w:sz="0" w:space="0" w:color="auto"/>
        <w:right w:val="none" w:sz="0" w:space="0" w:color="auto"/>
      </w:divBdr>
    </w:div>
    <w:div w:id="1510633581">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 w:id="2127890411">
      <w:bodyDiv w:val="1"/>
      <w:marLeft w:val="0"/>
      <w:marRight w:val="0"/>
      <w:marTop w:val="0"/>
      <w:marBottom w:val="0"/>
      <w:divBdr>
        <w:top w:val="none" w:sz="0" w:space="0" w:color="auto"/>
        <w:left w:val="none" w:sz="0" w:space="0" w:color="auto"/>
        <w:bottom w:val="none" w:sz="0" w:space="0" w:color="auto"/>
        <w:right w:val="none" w:sz="0" w:space="0" w:color="auto"/>
      </w:divBdr>
      <w:divsChild>
        <w:div w:id="21032539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ndon.gov.uk/sites/default/files/the_london_plan_202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ssets.publishing.service.gov.uk/government/uploads/system/uploads/attachment_data/file/1005759/NPPF_July_2021.pdf" TargetMode="External"/><Relationship Id="rId2" Type="http://schemas.openxmlformats.org/officeDocument/2006/relationships/customXml" Target="../customXml/item2.xml"/><Relationship Id="rId16" Type="http://schemas.openxmlformats.org/officeDocument/2006/relationships/hyperlink" Target="mailto:callum.sayers@harrow.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harrow.gov.uk/downloads/file/26426/local-plan-core-strateg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moderngov.harrow.gov.uk/documents/g65431/Public%20reports%20pack%20Thursday%2016-Feb-2023%2018.30%20Cabinet.pdf?T=10" TargetMode="External"/><Relationship Id="rId1" Type="http://schemas.openxmlformats.org/officeDocument/2006/relationships/hyperlink" Target="https://moderngov.harrow.gov.uk/documents/s176909/Cabinet%20Report%20-%20May%202022%20-%20Tall%20Buildings%20and%20Conversions%20-%20FINAL%20V2%20-%202205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F5D15-B2BD-49D2-9CB3-DE2894F69ABC}">
  <ds:schemaRefs>
    <ds:schemaRef ds:uri="http://schemas.openxmlformats.org/officeDocument/2006/bibliography"/>
  </ds:schemaRefs>
</ds:datastoreItem>
</file>

<file path=customXml/itemProps2.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5FA061-2DE8-47AC-B80E-2C4AA64F5490}">
  <ds:schemaRefs>
    <ds:schemaRef ds:uri="http://schemas.microsoft.com/sharepoint/v3/contenttype/forms"/>
  </ds:schemaRefs>
</ds:datastoreItem>
</file>

<file path=customXml/itemProps4.xml><?xml version="1.0" encoding="utf-8"?>
<ds:datastoreItem xmlns:ds="http://schemas.openxmlformats.org/officeDocument/2006/customXml" ds:itemID="{0C20554A-BA27-44A4-B638-B8DA94A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6455</Words>
  <Characters>36794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43163</CharactersWithSpaces>
  <SharedDoc>false</SharedDoc>
  <HLinks>
    <vt:vector size="36" baseType="variant">
      <vt:variant>
        <vt:i4>7536694</vt:i4>
      </vt:variant>
      <vt:variant>
        <vt:i4>9</vt:i4>
      </vt:variant>
      <vt:variant>
        <vt:i4>0</vt:i4>
      </vt:variant>
      <vt:variant>
        <vt:i4>5</vt:i4>
      </vt:variant>
      <vt:variant>
        <vt:lpwstr>https://www.harrow.gov.uk/downloads/file/26426/local-plan-core-strategy.pdf</vt:lpwstr>
      </vt:variant>
      <vt:variant>
        <vt:lpwstr/>
      </vt:variant>
      <vt:variant>
        <vt:i4>2752588</vt:i4>
      </vt:variant>
      <vt:variant>
        <vt:i4>6</vt:i4>
      </vt:variant>
      <vt:variant>
        <vt:i4>0</vt:i4>
      </vt:variant>
      <vt:variant>
        <vt:i4>5</vt:i4>
      </vt:variant>
      <vt:variant>
        <vt:lpwstr>https://www.london.gov.uk/sites/default/files/the_london_plan_2021.pdf</vt:lpwstr>
      </vt:variant>
      <vt:variant>
        <vt:lpwstr/>
      </vt:variant>
      <vt:variant>
        <vt:i4>7012381</vt:i4>
      </vt:variant>
      <vt:variant>
        <vt:i4>3</vt:i4>
      </vt:variant>
      <vt:variant>
        <vt:i4>0</vt:i4>
      </vt:variant>
      <vt:variant>
        <vt:i4>5</vt:i4>
      </vt:variant>
      <vt:variant>
        <vt:lpwstr>https://assets.publishing.service.gov.uk/government/uploads/system/uploads/attachment_data/file/1005759/NPPF_July_2021.pdf</vt:lpwstr>
      </vt:variant>
      <vt:variant>
        <vt:lpwstr/>
      </vt:variant>
      <vt:variant>
        <vt:i4>3145746</vt:i4>
      </vt:variant>
      <vt:variant>
        <vt:i4>0</vt:i4>
      </vt:variant>
      <vt:variant>
        <vt:i4>0</vt:i4>
      </vt:variant>
      <vt:variant>
        <vt:i4>5</vt:i4>
      </vt:variant>
      <vt:variant>
        <vt:lpwstr>mailto:callum.sayers@harrow.gov.uk</vt:lpwstr>
      </vt:variant>
      <vt:variant>
        <vt:lpwstr/>
      </vt:variant>
      <vt:variant>
        <vt:i4>1835039</vt:i4>
      </vt:variant>
      <vt:variant>
        <vt:i4>3</vt:i4>
      </vt:variant>
      <vt:variant>
        <vt:i4>0</vt:i4>
      </vt:variant>
      <vt:variant>
        <vt:i4>5</vt:i4>
      </vt:variant>
      <vt:variant>
        <vt:lpwstr>https://moderngov.harrow.gov.uk/documents/g65431/Public reports pack Thursday 16-Feb-2023 18.30 Cabinet.pdf?T=10</vt:lpwstr>
      </vt:variant>
      <vt:variant>
        <vt:lpwstr/>
      </vt:variant>
      <vt:variant>
        <vt:i4>4784142</vt:i4>
      </vt:variant>
      <vt:variant>
        <vt:i4>0</vt:i4>
      </vt:variant>
      <vt:variant>
        <vt:i4>0</vt:i4>
      </vt:variant>
      <vt:variant>
        <vt:i4>5</vt:i4>
      </vt:variant>
      <vt:variant>
        <vt:lpwstr>https://moderngov.harrow.gov.uk/documents/s176909/Cabinet Report - May 2022 - Tall Buildings and Conversions - FINAL V2 - 220517.pdf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Mwimanji Chellah</cp:lastModifiedBy>
  <cp:revision>4</cp:revision>
  <cp:lastPrinted>2014-11-17T16:34:00Z</cp:lastPrinted>
  <dcterms:created xsi:type="dcterms:W3CDTF">2023-07-04T07:32:00Z</dcterms:created>
  <dcterms:modified xsi:type="dcterms:W3CDTF">2023-07-05T08:09:00Z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